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7DE" w:rsidRPr="008D5E14" w:rsidRDefault="00853B7A" w:rsidP="00512C1D">
      <w:pPr>
        <w:pStyle w:val="BodyText2"/>
        <w:ind w:right="0"/>
        <w:jc w:val="center"/>
        <w:rPr>
          <w:rFonts w:ascii="Arial" w:hAnsi="Arial" w:cs="Arial"/>
          <w:b/>
          <w:sz w:val="24"/>
          <w:szCs w:val="24"/>
        </w:rPr>
      </w:pPr>
      <w:bookmarkStart w:id="0" w:name="_GoBack"/>
      <w:bookmarkEnd w:id="0"/>
      <w:r>
        <w:rPr>
          <w:rFonts w:ascii="Arial" w:hAnsi="Arial" w:cs="Arial"/>
          <w:b/>
          <w:sz w:val="24"/>
          <w:szCs w:val="24"/>
        </w:rPr>
        <w:t>SPECIAL</w:t>
      </w:r>
      <w:r w:rsidR="007447DE" w:rsidRPr="008D5E14">
        <w:rPr>
          <w:rFonts w:ascii="Arial" w:hAnsi="Arial" w:cs="Arial"/>
          <w:b/>
          <w:sz w:val="24"/>
          <w:szCs w:val="24"/>
        </w:rPr>
        <w:t xml:space="preserve"> TOWN MEETING</w:t>
      </w:r>
    </w:p>
    <w:p w:rsidR="007447DE" w:rsidRPr="008D5E14" w:rsidRDefault="007447DE" w:rsidP="00512C1D">
      <w:pPr>
        <w:pStyle w:val="BodyText2"/>
        <w:ind w:right="0"/>
        <w:jc w:val="center"/>
        <w:rPr>
          <w:rFonts w:ascii="Arial" w:hAnsi="Arial" w:cs="Arial"/>
          <w:b/>
          <w:sz w:val="24"/>
          <w:szCs w:val="24"/>
        </w:rPr>
      </w:pPr>
      <w:r w:rsidRPr="008D5E14">
        <w:rPr>
          <w:rFonts w:ascii="Arial" w:hAnsi="Arial" w:cs="Arial"/>
          <w:b/>
          <w:sz w:val="24"/>
          <w:szCs w:val="24"/>
        </w:rPr>
        <w:t>TOWN OF MONTAGUE</w:t>
      </w:r>
    </w:p>
    <w:p w:rsidR="007447DE" w:rsidRPr="008D5E14" w:rsidRDefault="007447DE" w:rsidP="00512C1D">
      <w:pPr>
        <w:pStyle w:val="BodyText2"/>
        <w:ind w:right="0"/>
        <w:jc w:val="center"/>
        <w:rPr>
          <w:rFonts w:ascii="Arial" w:hAnsi="Arial" w:cs="Arial"/>
          <w:b/>
          <w:sz w:val="24"/>
          <w:szCs w:val="24"/>
        </w:rPr>
      </w:pPr>
      <w:r w:rsidRPr="008D5E14">
        <w:rPr>
          <w:rFonts w:ascii="Arial" w:hAnsi="Arial" w:cs="Arial"/>
          <w:b/>
          <w:sz w:val="24"/>
          <w:szCs w:val="24"/>
        </w:rPr>
        <w:t>COMMONWEALTH OF MASSACHUSETTS</w:t>
      </w:r>
    </w:p>
    <w:p w:rsidR="007447DE" w:rsidRDefault="00DB2209" w:rsidP="00512C1D">
      <w:pPr>
        <w:pStyle w:val="BodyText2"/>
        <w:ind w:right="0"/>
        <w:jc w:val="center"/>
        <w:rPr>
          <w:rFonts w:ascii="Arial" w:hAnsi="Arial" w:cs="Arial"/>
          <w:b/>
          <w:sz w:val="24"/>
          <w:szCs w:val="24"/>
        </w:rPr>
      </w:pPr>
      <w:r>
        <w:rPr>
          <w:rFonts w:ascii="Arial" w:hAnsi="Arial" w:cs="Arial"/>
          <w:b/>
          <w:sz w:val="24"/>
          <w:szCs w:val="24"/>
        </w:rPr>
        <w:t>October 13</w:t>
      </w:r>
      <w:r w:rsidR="007447DE" w:rsidRPr="008D5E14">
        <w:rPr>
          <w:rFonts w:ascii="Arial" w:hAnsi="Arial" w:cs="Arial"/>
          <w:b/>
          <w:sz w:val="24"/>
          <w:szCs w:val="24"/>
        </w:rPr>
        <w:t>, 20</w:t>
      </w:r>
      <w:r w:rsidR="00D82576">
        <w:rPr>
          <w:rFonts w:ascii="Arial" w:hAnsi="Arial" w:cs="Arial"/>
          <w:b/>
          <w:sz w:val="24"/>
          <w:szCs w:val="24"/>
        </w:rPr>
        <w:t>20</w:t>
      </w:r>
    </w:p>
    <w:p w:rsidR="007447DE" w:rsidRPr="00590BCE" w:rsidRDefault="00590BCE" w:rsidP="00512C1D">
      <w:pPr>
        <w:pStyle w:val="BodyText2"/>
        <w:spacing w:line="276" w:lineRule="auto"/>
        <w:ind w:right="0"/>
        <w:jc w:val="center"/>
        <w:rPr>
          <w:rFonts w:ascii="Arial" w:hAnsi="Arial" w:cs="Arial"/>
          <w:b/>
          <w:sz w:val="52"/>
          <w:szCs w:val="52"/>
        </w:rPr>
      </w:pPr>
      <w:r w:rsidRPr="00590BCE">
        <w:rPr>
          <w:rFonts w:ascii="Arial" w:hAnsi="Arial" w:cs="Arial"/>
          <w:b/>
          <w:sz w:val="52"/>
          <w:szCs w:val="52"/>
        </w:rPr>
        <w:t>MOTIONS</w:t>
      </w:r>
    </w:p>
    <w:p w:rsidR="00A64F62" w:rsidRPr="008D5E14" w:rsidRDefault="00A64F62" w:rsidP="00946196">
      <w:pPr>
        <w:pStyle w:val="BodyText2"/>
        <w:spacing w:line="276" w:lineRule="auto"/>
        <w:jc w:val="center"/>
        <w:rPr>
          <w:rFonts w:ascii="Arial" w:hAnsi="Arial" w:cs="Arial"/>
          <w:b/>
          <w:sz w:val="24"/>
          <w:szCs w:val="24"/>
        </w:rPr>
      </w:pPr>
    </w:p>
    <w:p w:rsidR="009C0477" w:rsidRDefault="009C0477" w:rsidP="009C0477">
      <w:pPr>
        <w:spacing w:line="276" w:lineRule="auto"/>
        <w:rPr>
          <w:rFonts w:ascii="Arial" w:hAnsi="Arial" w:cs="Arial"/>
          <w:sz w:val="24"/>
          <w:szCs w:val="24"/>
        </w:rPr>
      </w:pPr>
      <w:r w:rsidRPr="00B400AA">
        <w:rPr>
          <w:rFonts w:ascii="Arial" w:hAnsi="Arial" w:cs="Arial"/>
          <w:b/>
          <w:bCs/>
          <w:sz w:val="24"/>
          <w:szCs w:val="24"/>
        </w:rPr>
        <w:t xml:space="preserve">ARTICLE 1. </w:t>
      </w:r>
      <w:r w:rsidR="00DB2209" w:rsidRPr="00B400AA">
        <w:rPr>
          <w:rFonts w:ascii="Arial" w:hAnsi="Arial" w:cs="Arial"/>
          <w:b/>
          <w:bCs/>
          <w:sz w:val="24"/>
          <w:szCs w:val="24"/>
        </w:rPr>
        <w:t xml:space="preserve">  MOVED:</w:t>
      </w:r>
      <w:r w:rsidR="00DB2209">
        <w:rPr>
          <w:rFonts w:ascii="Arial" w:hAnsi="Arial" w:cs="Arial"/>
          <w:b/>
          <w:bCs/>
          <w:sz w:val="24"/>
          <w:szCs w:val="24"/>
        </w:rPr>
        <w:t xml:space="preserve">   </w:t>
      </w:r>
      <w:r w:rsidR="00DB2209">
        <w:rPr>
          <w:rFonts w:ascii="Arial" w:hAnsi="Arial" w:cs="Arial"/>
          <w:bCs/>
          <w:sz w:val="24"/>
          <w:szCs w:val="24"/>
        </w:rPr>
        <w:t xml:space="preserve">That </w:t>
      </w:r>
      <w:r>
        <w:rPr>
          <w:rFonts w:ascii="Arial" w:hAnsi="Arial" w:cs="Arial"/>
          <w:sz w:val="24"/>
          <w:szCs w:val="24"/>
        </w:rPr>
        <w:t>the Town vote to amend the vote taken under Article #6 of the June 13, 2020 Annual Town Meeting</w:t>
      </w:r>
      <w:r w:rsidRPr="00C96EA3">
        <w:rPr>
          <w:rFonts w:ascii="Arial" w:hAnsi="Arial" w:cs="Arial"/>
          <w:sz w:val="24"/>
          <w:szCs w:val="24"/>
        </w:rPr>
        <w:t>, which appropriated $10,481,863 for the maintenance of the several departments of the Town, said sums to be allocated in accordance with Schedule III, Budget, by reducing the</w:t>
      </w:r>
      <w:r>
        <w:rPr>
          <w:rFonts w:ascii="Arial" w:hAnsi="Arial" w:cs="Arial"/>
          <w:sz w:val="24"/>
          <w:szCs w:val="24"/>
        </w:rPr>
        <w:t xml:space="preserve"> amount to be raised by </w:t>
      </w:r>
      <w:r w:rsidRPr="00BA2618">
        <w:rPr>
          <w:rFonts w:ascii="Arial" w:hAnsi="Arial" w:cs="Arial"/>
          <w:sz w:val="24"/>
          <w:szCs w:val="24"/>
        </w:rPr>
        <w:t>$</w:t>
      </w:r>
      <w:r w:rsidR="00BA2618">
        <w:rPr>
          <w:rFonts w:ascii="Arial" w:hAnsi="Arial" w:cs="Arial"/>
          <w:sz w:val="24"/>
          <w:szCs w:val="24"/>
        </w:rPr>
        <w:t>109,000</w:t>
      </w:r>
      <w:r>
        <w:rPr>
          <w:rFonts w:ascii="Arial" w:hAnsi="Arial" w:cs="Arial"/>
          <w:sz w:val="24"/>
          <w:szCs w:val="24"/>
        </w:rPr>
        <w:t xml:space="preserve">, so that the total amount raised is reduced from </w:t>
      </w:r>
      <w:r w:rsidR="00B400AA">
        <w:rPr>
          <w:rFonts w:ascii="Arial" w:hAnsi="Arial" w:cs="Arial"/>
          <w:sz w:val="24"/>
          <w:szCs w:val="24"/>
        </w:rPr>
        <w:t>$</w:t>
      </w:r>
      <w:r w:rsidR="00BA2618">
        <w:rPr>
          <w:rFonts w:ascii="Arial" w:hAnsi="Arial" w:cs="Arial"/>
          <w:sz w:val="24"/>
          <w:szCs w:val="24"/>
        </w:rPr>
        <w:t xml:space="preserve">10,481,863 </w:t>
      </w:r>
      <w:r>
        <w:rPr>
          <w:rFonts w:ascii="Arial" w:hAnsi="Arial" w:cs="Arial"/>
          <w:sz w:val="24"/>
          <w:szCs w:val="24"/>
        </w:rPr>
        <w:t>to $10,372,863</w:t>
      </w:r>
      <w:r w:rsidR="00B400AA">
        <w:rPr>
          <w:rFonts w:ascii="Arial" w:hAnsi="Arial" w:cs="Arial"/>
          <w:sz w:val="24"/>
          <w:szCs w:val="24"/>
        </w:rPr>
        <w:t>;</w:t>
      </w:r>
      <w:r>
        <w:rPr>
          <w:rFonts w:ascii="Arial" w:hAnsi="Arial" w:cs="Arial"/>
          <w:sz w:val="24"/>
          <w:szCs w:val="24"/>
        </w:rPr>
        <w:t xml:space="preserve"> </w:t>
      </w:r>
      <w:r w:rsidR="00FD5ACF">
        <w:rPr>
          <w:rFonts w:ascii="Arial" w:hAnsi="Arial" w:cs="Arial"/>
          <w:sz w:val="24"/>
          <w:szCs w:val="24"/>
        </w:rPr>
        <w:t xml:space="preserve">with $47.30 to be raised from Transportation Infrastructure Fund Receipts Reserved for Appropriation and </w:t>
      </w:r>
      <w:r w:rsidR="00FD5ACF" w:rsidRPr="000F6EC8">
        <w:rPr>
          <w:rFonts w:ascii="Arial" w:hAnsi="Arial" w:cs="Arial"/>
          <w:sz w:val="24"/>
          <w:szCs w:val="24"/>
        </w:rPr>
        <w:t>$</w:t>
      </w:r>
      <w:r w:rsidR="00FD5ACF" w:rsidRPr="00FD5ACF">
        <w:rPr>
          <w:rFonts w:ascii="Arial" w:hAnsi="Arial" w:cs="Arial"/>
          <w:sz w:val="24"/>
          <w:szCs w:val="24"/>
        </w:rPr>
        <w:t>10</w:t>
      </w:r>
      <w:r w:rsidR="00FD5ACF">
        <w:rPr>
          <w:rFonts w:ascii="Arial" w:hAnsi="Arial" w:cs="Arial"/>
          <w:sz w:val="24"/>
          <w:szCs w:val="24"/>
        </w:rPr>
        <w:t>,</w:t>
      </w:r>
      <w:r w:rsidR="00FD5ACF" w:rsidRPr="00FD5ACF">
        <w:rPr>
          <w:rFonts w:ascii="Arial" w:hAnsi="Arial" w:cs="Arial"/>
          <w:sz w:val="24"/>
          <w:szCs w:val="24"/>
        </w:rPr>
        <w:t>372</w:t>
      </w:r>
      <w:r w:rsidR="00FD5ACF">
        <w:rPr>
          <w:rFonts w:ascii="Arial" w:hAnsi="Arial" w:cs="Arial"/>
          <w:sz w:val="24"/>
          <w:szCs w:val="24"/>
        </w:rPr>
        <w:t>,</w:t>
      </w:r>
      <w:r w:rsidR="00FD5ACF" w:rsidRPr="00FD5ACF">
        <w:rPr>
          <w:rFonts w:ascii="Arial" w:hAnsi="Arial" w:cs="Arial"/>
          <w:sz w:val="24"/>
          <w:szCs w:val="24"/>
        </w:rPr>
        <w:t>815.7</w:t>
      </w:r>
      <w:r w:rsidR="00FD5ACF">
        <w:rPr>
          <w:rFonts w:ascii="Arial" w:hAnsi="Arial" w:cs="Arial"/>
          <w:sz w:val="24"/>
          <w:szCs w:val="24"/>
        </w:rPr>
        <w:t xml:space="preserve">0 to be raised from Taxation, </w:t>
      </w:r>
      <w:r>
        <w:rPr>
          <w:rFonts w:ascii="Arial" w:hAnsi="Arial" w:cs="Arial"/>
          <w:sz w:val="24"/>
          <w:szCs w:val="24"/>
        </w:rPr>
        <w:t xml:space="preserve">and to amend </w:t>
      </w:r>
      <w:r>
        <w:rPr>
          <w:rFonts w:ascii="Arial" w:hAnsi="Arial" w:cs="Arial"/>
          <w:b/>
          <w:bCs/>
          <w:sz w:val="24"/>
          <w:szCs w:val="24"/>
        </w:rPr>
        <w:t xml:space="preserve">Schedule III: Town Operating Budget </w:t>
      </w:r>
      <w:r>
        <w:rPr>
          <w:rFonts w:ascii="Arial" w:hAnsi="Arial" w:cs="Arial"/>
          <w:sz w:val="24"/>
          <w:szCs w:val="24"/>
        </w:rPr>
        <w:t>as shown on the</w:t>
      </w:r>
      <w:r>
        <w:rPr>
          <w:rFonts w:ascii="Arial" w:hAnsi="Arial" w:cs="Arial"/>
          <w:b/>
          <w:bCs/>
          <w:sz w:val="24"/>
          <w:szCs w:val="24"/>
        </w:rPr>
        <w:t xml:space="preserve"> Revised Schedule III: Town Operating Budget</w:t>
      </w:r>
      <w:r>
        <w:rPr>
          <w:rFonts w:ascii="Arial" w:hAnsi="Arial" w:cs="Arial"/>
          <w:sz w:val="24"/>
          <w:szCs w:val="24"/>
        </w:rPr>
        <w:t>, set forth below.</w:t>
      </w:r>
    </w:p>
    <w:p w:rsidR="009C0477" w:rsidRDefault="009C0477" w:rsidP="009C0477">
      <w:pPr>
        <w:spacing w:line="276" w:lineRule="auto"/>
        <w:rPr>
          <w:rFonts w:ascii="Arial" w:hAnsi="Arial" w:cs="Arial"/>
          <w:sz w:val="24"/>
          <w:szCs w:val="24"/>
        </w:rPr>
      </w:pPr>
    </w:p>
    <w:p w:rsidR="009C0477" w:rsidRDefault="009C0477" w:rsidP="009C0477">
      <w:pPr>
        <w:spacing w:after="120" w:line="276" w:lineRule="auto"/>
        <w:jc w:val="center"/>
        <w:rPr>
          <w:rFonts w:ascii="Arial" w:hAnsi="Arial" w:cs="Arial"/>
          <w:b/>
          <w:bCs/>
          <w:sz w:val="24"/>
          <w:szCs w:val="24"/>
        </w:rPr>
      </w:pPr>
      <w:r>
        <w:rPr>
          <w:rFonts w:ascii="Arial" w:hAnsi="Arial" w:cs="Arial"/>
          <w:b/>
          <w:bCs/>
          <w:sz w:val="24"/>
          <w:szCs w:val="24"/>
        </w:rPr>
        <w:t>Revised Schedule III: Town Operating Budget</w:t>
      </w:r>
    </w:p>
    <w:p w:rsidR="000A65F1" w:rsidRPr="000A65F1" w:rsidRDefault="000A65F1" w:rsidP="000A65F1">
      <w:pPr>
        <w:tabs>
          <w:tab w:val="center" w:pos="5580"/>
          <w:tab w:val="center" w:pos="7650"/>
        </w:tabs>
        <w:spacing w:line="276" w:lineRule="auto"/>
        <w:rPr>
          <w:rFonts w:ascii="Arial" w:hAnsi="Arial" w:cs="Arial"/>
          <w:sz w:val="24"/>
          <w:szCs w:val="24"/>
        </w:rPr>
      </w:pPr>
      <w:r w:rsidRPr="000A65F1">
        <w:rPr>
          <w:rFonts w:ascii="Arial" w:hAnsi="Arial" w:cs="Arial"/>
          <w:sz w:val="24"/>
          <w:szCs w:val="24"/>
        </w:rPr>
        <w:t>Dept.</w:t>
      </w:r>
      <w:r w:rsidRPr="000A65F1">
        <w:rPr>
          <w:rFonts w:ascii="Arial" w:hAnsi="Arial" w:cs="Arial"/>
          <w:sz w:val="24"/>
          <w:szCs w:val="24"/>
        </w:rPr>
        <w:tab/>
        <w:t>Article #6 06/13/20</w:t>
      </w:r>
      <w:r w:rsidRPr="000A65F1">
        <w:rPr>
          <w:rFonts w:ascii="Arial" w:hAnsi="Arial" w:cs="Arial"/>
          <w:sz w:val="24"/>
          <w:szCs w:val="24"/>
        </w:rPr>
        <w:tab/>
        <w:t>Revised</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 xml:space="preserve">  #</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FY21</w:t>
      </w:r>
      <w:r w:rsidRPr="000A65F1">
        <w:rPr>
          <w:rFonts w:ascii="Arial" w:hAnsi="Arial" w:cs="Arial"/>
          <w:sz w:val="24"/>
          <w:szCs w:val="24"/>
        </w:rPr>
        <w:tab/>
      </w:r>
      <w:r w:rsidRPr="000A65F1">
        <w:rPr>
          <w:rFonts w:ascii="Arial" w:hAnsi="Arial" w:cs="Arial"/>
          <w:sz w:val="24"/>
          <w:szCs w:val="24"/>
        </w:rPr>
        <w:tab/>
        <w:t xml:space="preserve">   FY21        </w:t>
      </w:r>
      <w:r w:rsidRPr="000A65F1">
        <w:rPr>
          <w:rFonts w:ascii="Arial" w:hAnsi="Arial" w:cs="Arial"/>
          <w:sz w:val="24"/>
          <w:szCs w:val="24"/>
        </w:rPr>
        <w:tab/>
      </w:r>
    </w:p>
    <w:p w:rsidR="000A65F1" w:rsidRPr="000A65F1" w:rsidRDefault="000A65F1" w:rsidP="000A65F1">
      <w:pPr>
        <w:spacing w:line="276" w:lineRule="auto"/>
        <w:ind w:firstLine="720"/>
        <w:rPr>
          <w:rFonts w:ascii="Arial" w:hAnsi="Arial" w:cs="Arial"/>
          <w:sz w:val="24"/>
          <w:szCs w:val="24"/>
        </w:rPr>
      </w:pPr>
      <w:r w:rsidRPr="000A65F1">
        <w:rPr>
          <w:rFonts w:ascii="Arial" w:hAnsi="Arial" w:cs="Arial"/>
          <w:sz w:val="24"/>
          <w:szCs w:val="24"/>
        </w:rPr>
        <w:t>GENERAL GOVERNMENT</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151</w:t>
      </w:r>
      <w:r w:rsidRPr="000A65F1">
        <w:rPr>
          <w:rFonts w:ascii="Arial" w:hAnsi="Arial" w:cs="Arial"/>
          <w:sz w:val="24"/>
          <w:szCs w:val="24"/>
        </w:rPr>
        <w:tab/>
        <w:t>Town Counsel</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90,000</w:t>
      </w:r>
      <w:r w:rsidRPr="000A65F1">
        <w:rPr>
          <w:rFonts w:ascii="Arial" w:hAnsi="Arial" w:cs="Arial"/>
          <w:sz w:val="24"/>
          <w:szCs w:val="24"/>
        </w:rPr>
        <w:tab/>
      </w:r>
      <w:r w:rsidRPr="000A65F1">
        <w:rPr>
          <w:rFonts w:ascii="Arial" w:hAnsi="Arial" w:cs="Arial"/>
          <w:sz w:val="24"/>
          <w:szCs w:val="24"/>
        </w:rPr>
        <w:tab/>
        <w:t xml:space="preserve">     80,000</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 xml:space="preserve">155 </w:t>
      </w:r>
      <w:r w:rsidRPr="000A65F1">
        <w:rPr>
          <w:rFonts w:ascii="Arial" w:hAnsi="Arial" w:cs="Arial"/>
          <w:sz w:val="24"/>
          <w:szCs w:val="24"/>
        </w:rPr>
        <w:tab/>
        <w:t>Information Technology</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58,100</w:t>
      </w:r>
      <w:r w:rsidRPr="000A65F1">
        <w:rPr>
          <w:rFonts w:ascii="Arial" w:hAnsi="Arial" w:cs="Arial"/>
          <w:sz w:val="24"/>
          <w:szCs w:val="24"/>
        </w:rPr>
        <w:tab/>
      </w:r>
      <w:r w:rsidRPr="000A65F1">
        <w:rPr>
          <w:rFonts w:ascii="Arial" w:hAnsi="Arial" w:cs="Arial"/>
          <w:sz w:val="24"/>
          <w:szCs w:val="24"/>
        </w:rPr>
        <w:tab/>
        <w:t xml:space="preserve">     62,100</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 xml:space="preserve">159 </w:t>
      </w:r>
      <w:r w:rsidRPr="000A65F1">
        <w:rPr>
          <w:rFonts w:ascii="Arial" w:hAnsi="Arial" w:cs="Arial"/>
          <w:sz w:val="24"/>
          <w:szCs w:val="24"/>
        </w:rPr>
        <w:tab/>
        <w:t>Shared Costs</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w:t>
      </w:r>
      <w:r w:rsidRPr="000A65F1">
        <w:rPr>
          <w:rFonts w:ascii="Arial" w:hAnsi="Arial" w:cs="Arial"/>
          <w:sz w:val="24"/>
          <w:szCs w:val="24"/>
        </w:rPr>
        <w:tab/>
        <w:t xml:space="preserve">     72,759</w:t>
      </w:r>
      <w:r w:rsidRPr="000A65F1">
        <w:rPr>
          <w:rFonts w:ascii="Arial" w:hAnsi="Arial" w:cs="Arial"/>
          <w:sz w:val="24"/>
          <w:szCs w:val="24"/>
        </w:rPr>
        <w:tab/>
      </w:r>
      <w:r w:rsidRPr="000A65F1">
        <w:rPr>
          <w:rFonts w:ascii="Arial" w:hAnsi="Arial" w:cs="Arial"/>
          <w:sz w:val="24"/>
          <w:szCs w:val="24"/>
        </w:rPr>
        <w:tab/>
        <w:t xml:space="preserve">     74,759</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190</w:t>
      </w:r>
      <w:r w:rsidRPr="000A65F1">
        <w:rPr>
          <w:rFonts w:ascii="Arial" w:hAnsi="Arial" w:cs="Arial"/>
          <w:sz w:val="24"/>
          <w:szCs w:val="24"/>
        </w:rPr>
        <w:tab/>
        <w:t>Public Bldg Utilities</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w:t>
      </w:r>
      <w:r w:rsidRPr="000A65F1">
        <w:rPr>
          <w:rFonts w:ascii="Arial" w:hAnsi="Arial" w:cs="Arial"/>
          <w:sz w:val="24"/>
          <w:szCs w:val="24"/>
        </w:rPr>
        <w:tab/>
        <w:t xml:space="preserve">   141,320</w:t>
      </w:r>
      <w:r w:rsidRPr="000A65F1">
        <w:rPr>
          <w:rFonts w:ascii="Arial" w:hAnsi="Arial" w:cs="Arial"/>
          <w:sz w:val="24"/>
          <w:szCs w:val="24"/>
        </w:rPr>
        <w:tab/>
      </w:r>
      <w:r w:rsidRPr="000A65F1">
        <w:rPr>
          <w:rFonts w:ascii="Arial" w:hAnsi="Arial" w:cs="Arial"/>
          <w:sz w:val="24"/>
          <w:szCs w:val="24"/>
        </w:rPr>
        <w:tab/>
        <w:t xml:space="preserve">   106,320</w:t>
      </w:r>
    </w:p>
    <w:p w:rsidR="000A65F1" w:rsidRPr="000A65F1" w:rsidRDefault="000A65F1" w:rsidP="000A65F1">
      <w:pPr>
        <w:spacing w:line="276" w:lineRule="auto"/>
        <w:rPr>
          <w:rFonts w:ascii="Arial" w:hAnsi="Arial" w:cs="Arial"/>
          <w:sz w:val="24"/>
          <w:szCs w:val="24"/>
        </w:rPr>
      </w:pP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ab/>
        <w:t>HUMAN SERVICES</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543</w:t>
      </w:r>
      <w:r w:rsidRPr="000A65F1">
        <w:rPr>
          <w:rFonts w:ascii="Arial" w:hAnsi="Arial" w:cs="Arial"/>
          <w:sz w:val="24"/>
          <w:szCs w:val="24"/>
        </w:rPr>
        <w:tab/>
        <w:t>Veterans’ Services</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98,400</w:t>
      </w:r>
      <w:r w:rsidRPr="000A65F1">
        <w:rPr>
          <w:rFonts w:ascii="Arial" w:hAnsi="Arial" w:cs="Arial"/>
          <w:sz w:val="24"/>
          <w:szCs w:val="24"/>
        </w:rPr>
        <w:tab/>
      </w:r>
      <w:r w:rsidRPr="000A65F1">
        <w:rPr>
          <w:rFonts w:ascii="Arial" w:hAnsi="Arial" w:cs="Arial"/>
          <w:sz w:val="24"/>
          <w:szCs w:val="24"/>
        </w:rPr>
        <w:tab/>
        <w:t xml:space="preserve">     88,400</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w:t>
      </w:r>
    </w:p>
    <w:p w:rsidR="000A65F1" w:rsidRPr="000A65F1" w:rsidRDefault="000A65F1" w:rsidP="000A65F1">
      <w:pPr>
        <w:spacing w:line="276" w:lineRule="auto"/>
        <w:rPr>
          <w:rFonts w:ascii="Arial" w:hAnsi="Arial" w:cs="Arial"/>
          <w:sz w:val="24"/>
          <w:szCs w:val="24"/>
        </w:rPr>
      </w:pPr>
      <w:r w:rsidRPr="000A65F1">
        <w:rPr>
          <w:rFonts w:ascii="Arial" w:hAnsi="Arial" w:cs="Arial"/>
          <w:sz w:val="24"/>
          <w:szCs w:val="24"/>
        </w:rPr>
        <w:tab/>
        <w:t>MISCELLANEOUS</w:t>
      </w:r>
    </w:p>
    <w:p w:rsidR="000A65F1" w:rsidRPr="000A65F1" w:rsidRDefault="000A65F1" w:rsidP="000A65F1">
      <w:pPr>
        <w:pBdr>
          <w:bottom w:val="single" w:sz="4" w:space="1" w:color="auto"/>
        </w:pBdr>
        <w:spacing w:line="276" w:lineRule="auto"/>
        <w:rPr>
          <w:rFonts w:ascii="Arial" w:hAnsi="Arial" w:cs="Arial"/>
          <w:sz w:val="24"/>
          <w:szCs w:val="24"/>
        </w:rPr>
      </w:pPr>
      <w:r w:rsidRPr="000A65F1">
        <w:rPr>
          <w:rFonts w:ascii="Arial" w:hAnsi="Arial" w:cs="Arial"/>
          <w:sz w:val="24"/>
          <w:szCs w:val="24"/>
        </w:rPr>
        <w:t>910</w:t>
      </w:r>
      <w:r w:rsidRPr="000A65F1">
        <w:rPr>
          <w:rFonts w:ascii="Arial" w:hAnsi="Arial" w:cs="Arial"/>
          <w:sz w:val="24"/>
          <w:szCs w:val="24"/>
        </w:rPr>
        <w:tab/>
        <w:t>Employee Benefits</w:t>
      </w:r>
      <w:r w:rsidRPr="000A65F1">
        <w:rPr>
          <w:rFonts w:ascii="Arial" w:hAnsi="Arial" w:cs="Arial"/>
          <w:sz w:val="24"/>
          <w:szCs w:val="24"/>
        </w:rPr>
        <w:tab/>
      </w:r>
      <w:r w:rsidRPr="000A65F1">
        <w:rPr>
          <w:rFonts w:ascii="Arial" w:hAnsi="Arial" w:cs="Arial"/>
          <w:sz w:val="24"/>
          <w:szCs w:val="24"/>
        </w:rPr>
        <w:tab/>
      </w:r>
      <w:r w:rsidRPr="000A65F1">
        <w:rPr>
          <w:rFonts w:ascii="Arial" w:hAnsi="Arial" w:cs="Arial"/>
          <w:sz w:val="24"/>
          <w:szCs w:val="24"/>
        </w:rPr>
        <w:tab/>
        <w:t xml:space="preserve">           2,298,057</w:t>
      </w:r>
      <w:r w:rsidRPr="000A65F1">
        <w:rPr>
          <w:rFonts w:ascii="Arial" w:hAnsi="Arial" w:cs="Arial"/>
          <w:sz w:val="24"/>
          <w:szCs w:val="24"/>
        </w:rPr>
        <w:tab/>
      </w:r>
      <w:r w:rsidRPr="000A65F1">
        <w:rPr>
          <w:rFonts w:ascii="Arial" w:hAnsi="Arial" w:cs="Arial"/>
          <w:sz w:val="24"/>
          <w:szCs w:val="24"/>
        </w:rPr>
        <w:tab/>
        <w:t>2,238,057</w:t>
      </w:r>
    </w:p>
    <w:p w:rsidR="000A65F1" w:rsidRPr="000A65F1" w:rsidRDefault="000A65F1" w:rsidP="000A65F1">
      <w:pPr>
        <w:spacing w:line="276" w:lineRule="auto"/>
        <w:rPr>
          <w:rFonts w:ascii="Arial" w:hAnsi="Arial" w:cs="Arial"/>
          <w:sz w:val="24"/>
          <w:szCs w:val="24"/>
        </w:rPr>
      </w:pPr>
    </w:p>
    <w:p w:rsidR="000A65F1" w:rsidRPr="003B7BFA" w:rsidRDefault="000A65F1" w:rsidP="000A65F1">
      <w:pPr>
        <w:spacing w:line="276" w:lineRule="auto"/>
        <w:rPr>
          <w:rFonts w:ascii="Arial" w:hAnsi="Arial" w:cs="Arial"/>
          <w:b/>
          <w:sz w:val="24"/>
          <w:szCs w:val="24"/>
        </w:rPr>
      </w:pPr>
      <w:r w:rsidRPr="000A65F1">
        <w:rPr>
          <w:rFonts w:ascii="Arial" w:hAnsi="Arial" w:cs="Arial"/>
          <w:b/>
          <w:sz w:val="24"/>
          <w:szCs w:val="24"/>
        </w:rPr>
        <w:t>Total Town Operating Budget</w:t>
      </w:r>
      <w:r w:rsidRPr="000A65F1">
        <w:rPr>
          <w:rFonts w:ascii="Arial" w:hAnsi="Arial" w:cs="Arial"/>
          <w:b/>
          <w:sz w:val="24"/>
          <w:szCs w:val="24"/>
        </w:rPr>
        <w:tab/>
      </w:r>
      <w:r w:rsidRPr="000A65F1">
        <w:rPr>
          <w:rFonts w:ascii="Arial" w:hAnsi="Arial" w:cs="Arial"/>
          <w:b/>
          <w:sz w:val="24"/>
          <w:szCs w:val="24"/>
        </w:rPr>
        <w:tab/>
      </w:r>
      <w:r w:rsidRPr="000A65F1">
        <w:rPr>
          <w:rFonts w:ascii="Arial" w:hAnsi="Arial" w:cs="Arial"/>
          <w:b/>
          <w:sz w:val="24"/>
          <w:szCs w:val="24"/>
        </w:rPr>
        <w:tab/>
        <w:t>10,481,863</w:t>
      </w:r>
      <w:r w:rsidRPr="000A65F1">
        <w:rPr>
          <w:rFonts w:ascii="Arial" w:hAnsi="Arial" w:cs="Arial"/>
          <w:b/>
          <w:sz w:val="24"/>
          <w:szCs w:val="24"/>
        </w:rPr>
        <w:tab/>
        <w:t xml:space="preserve">         10,372,863</w:t>
      </w:r>
    </w:p>
    <w:p w:rsidR="000A65F1" w:rsidRDefault="000A65F1" w:rsidP="00946196">
      <w:pPr>
        <w:spacing w:line="276" w:lineRule="auto"/>
        <w:rPr>
          <w:rFonts w:ascii="Arial" w:hAnsi="Arial" w:cs="Arial"/>
          <w:sz w:val="24"/>
          <w:szCs w:val="24"/>
        </w:rPr>
      </w:pPr>
    </w:p>
    <w:p w:rsidR="00120EBE" w:rsidRDefault="00120EBE" w:rsidP="00946196">
      <w:pPr>
        <w:spacing w:line="276" w:lineRule="auto"/>
        <w:rPr>
          <w:rFonts w:ascii="Arial" w:hAnsi="Arial" w:cs="Arial"/>
          <w:sz w:val="24"/>
          <w:szCs w:val="24"/>
        </w:rPr>
      </w:pPr>
    </w:p>
    <w:p w:rsidR="00120EBE" w:rsidRPr="00EE50ED" w:rsidRDefault="00120EBE" w:rsidP="00120EBE">
      <w:pPr>
        <w:spacing w:line="276" w:lineRule="auto"/>
        <w:rPr>
          <w:rFonts w:ascii="Arial" w:hAnsi="Arial" w:cs="Arial"/>
          <w:sz w:val="24"/>
          <w:szCs w:val="24"/>
        </w:rPr>
      </w:pPr>
      <w:r w:rsidRPr="00EE50ED">
        <w:rPr>
          <w:rFonts w:ascii="Arial" w:hAnsi="Arial" w:cs="Arial"/>
          <w:b/>
          <w:bCs/>
          <w:sz w:val="24"/>
          <w:szCs w:val="24"/>
        </w:rPr>
        <w:t>ARTICLE 2:</w:t>
      </w:r>
      <w:r w:rsidRPr="00EE50ED">
        <w:rPr>
          <w:rFonts w:ascii="Arial" w:hAnsi="Arial" w:cs="Arial"/>
          <w:bCs/>
          <w:sz w:val="24"/>
          <w:szCs w:val="24"/>
        </w:rPr>
        <w:t xml:space="preserve"> </w:t>
      </w:r>
      <w:r w:rsidRPr="00120EBE">
        <w:rPr>
          <w:rFonts w:ascii="Arial" w:hAnsi="Arial" w:cs="Arial"/>
          <w:b/>
          <w:bCs/>
          <w:sz w:val="24"/>
          <w:szCs w:val="24"/>
        </w:rPr>
        <w:t>MOVED:</w:t>
      </w:r>
      <w:r>
        <w:rPr>
          <w:rFonts w:ascii="Arial" w:hAnsi="Arial" w:cs="Arial"/>
          <w:bCs/>
          <w:sz w:val="24"/>
          <w:szCs w:val="24"/>
        </w:rPr>
        <w:t xml:space="preserve">  </w:t>
      </w:r>
      <w:r>
        <w:rPr>
          <w:rFonts w:ascii="Arial" w:hAnsi="Arial" w:cs="Arial"/>
          <w:sz w:val="24"/>
          <w:szCs w:val="24"/>
        </w:rPr>
        <w:t xml:space="preserve">That the </w:t>
      </w:r>
      <w:r w:rsidR="00C96EA3">
        <w:rPr>
          <w:rFonts w:ascii="Arial" w:hAnsi="Arial" w:cs="Arial"/>
          <w:sz w:val="24"/>
          <w:szCs w:val="24"/>
        </w:rPr>
        <w:t xml:space="preserve">Town </w:t>
      </w:r>
      <w:r w:rsidRPr="00EE50ED">
        <w:rPr>
          <w:rFonts w:ascii="Arial" w:hAnsi="Arial" w:cs="Arial"/>
          <w:sz w:val="24"/>
          <w:szCs w:val="24"/>
        </w:rPr>
        <w:t xml:space="preserve">vote to </w:t>
      </w:r>
      <w:r w:rsidR="00C96EA3">
        <w:rPr>
          <w:rFonts w:ascii="Arial" w:hAnsi="Arial" w:cs="Arial"/>
          <w:sz w:val="24"/>
          <w:szCs w:val="24"/>
        </w:rPr>
        <w:t xml:space="preserve">appropriate </w:t>
      </w:r>
      <w:r w:rsidRPr="00EE50ED">
        <w:rPr>
          <w:rFonts w:ascii="Arial" w:hAnsi="Arial" w:cs="Arial"/>
          <w:sz w:val="24"/>
          <w:szCs w:val="24"/>
        </w:rPr>
        <w:t>the sum of $5</w:t>
      </w:r>
      <w:r w:rsidR="00C96EA3">
        <w:rPr>
          <w:rFonts w:ascii="Arial" w:hAnsi="Arial" w:cs="Arial"/>
          <w:sz w:val="24"/>
          <w:szCs w:val="24"/>
        </w:rPr>
        <w:t xml:space="preserve">0,000 </w:t>
      </w:r>
      <w:r w:rsidRPr="00EE50ED">
        <w:rPr>
          <w:rFonts w:ascii="Arial" w:hAnsi="Arial" w:cs="Arial"/>
          <w:sz w:val="24"/>
          <w:szCs w:val="24"/>
        </w:rPr>
        <w:t>for the purpose of replacing the Council on Aging roof and any other necessary exterior repairs, including any and all incidental and related costs</w:t>
      </w:r>
      <w:r w:rsidR="00C96EA3">
        <w:rPr>
          <w:rFonts w:ascii="Arial" w:hAnsi="Arial" w:cs="Arial"/>
          <w:sz w:val="24"/>
          <w:szCs w:val="24"/>
        </w:rPr>
        <w:t xml:space="preserve">, said sum to be </w:t>
      </w:r>
      <w:r w:rsidR="00C96EA3" w:rsidRPr="00BA5896">
        <w:rPr>
          <w:rFonts w:ascii="Arial" w:hAnsi="Arial" w:cs="Arial"/>
          <w:sz w:val="24"/>
          <w:szCs w:val="24"/>
        </w:rPr>
        <w:t xml:space="preserve">raised from </w:t>
      </w:r>
      <w:r w:rsidR="00BA5896" w:rsidRPr="00BA5896">
        <w:rPr>
          <w:rFonts w:ascii="Arial" w:hAnsi="Arial" w:cs="Arial"/>
          <w:sz w:val="24"/>
          <w:szCs w:val="24"/>
        </w:rPr>
        <w:t>Free Cash</w:t>
      </w:r>
      <w:r w:rsidR="006D2A25">
        <w:rPr>
          <w:rFonts w:ascii="Arial" w:hAnsi="Arial" w:cs="Arial"/>
          <w:sz w:val="24"/>
          <w:szCs w:val="24"/>
        </w:rPr>
        <w:t>.</w:t>
      </w:r>
    </w:p>
    <w:p w:rsidR="00120EBE" w:rsidRDefault="00120EBE" w:rsidP="00120EBE">
      <w:pPr>
        <w:spacing w:line="276" w:lineRule="auto"/>
        <w:jc w:val="center"/>
        <w:rPr>
          <w:rFonts w:ascii="Arial" w:hAnsi="Arial" w:cs="Arial"/>
          <w:bCs/>
          <w:sz w:val="24"/>
          <w:szCs w:val="24"/>
        </w:rPr>
      </w:pPr>
      <w:r w:rsidRPr="00EE50ED">
        <w:rPr>
          <w:rFonts w:ascii="Arial" w:hAnsi="Arial" w:cs="Arial"/>
          <w:bCs/>
          <w:sz w:val="24"/>
          <w:szCs w:val="24"/>
        </w:rPr>
        <w:t>(Council on Aging Request)</w:t>
      </w:r>
    </w:p>
    <w:p w:rsidR="001B5BCD" w:rsidRPr="00EE50ED" w:rsidRDefault="001B5BCD" w:rsidP="00120EBE">
      <w:pPr>
        <w:spacing w:line="276" w:lineRule="auto"/>
        <w:jc w:val="center"/>
        <w:rPr>
          <w:rFonts w:ascii="Arial" w:hAnsi="Arial" w:cs="Arial"/>
          <w:bCs/>
          <w:sz w:val="24"/>
          <w:szCs w:val="24"/>
        </w:rPr>
      </w:pPr>
    </w:p>
    <w:p w:rsidR="00120EBE" w:rsidRDefault="00120EBE" w:rsidP="00120EBE">
      <w:pPr>
        <w:spacing w:line="276" w:lineRule="auto"/>
        <w:rPr>
          <w:rFonts w:ascii="Arial" w:hAnsi="Arial" w:cs="Arial"/>
          <w:sz w:val="24"/>
          <w:szCs w:val="24"/>
        </w:rPr>
      </w:pPr>
      <w:r w:rsidRPr="00EE50ED">
        <w:rPr>
          <w:rFonts w:ascii="Arial" w:hAnsi="Arial" w:cs="Arial"/>
          <w:b/>
          <w:sz w:val="24"/>
          <w:szCs w:val="24"/>
        </w:rPr>
        <w:lastRenderedPageBreak/>
        <w:t xml:space="preserve">ARTICLE 3:  </w:t>
      </w:r>
      <w:r w:rsidR="00C96EA3">
        <w:rPr>
          <w:rFonts w:ascii="Arial" w:hAnsi="Arial" w:cs="Arial"/>
          <w:b/>
          <w:sz w:val="24"/>
          <w:szCs w:val="24"/>
        </w:rPr>
        <w:t xml:space="preserve">MOVED:  </w:t>
      </w:r>
      <w:r w:rsidR="00C96EA3">
        <w:rPr>
          <w:rFonts w:ascii="Arial" w:hAnsi="Arial" w:cs="Arial"/>
          <w:sz w:val="24"/>
          <w:szCs w:val="24"/>
        </w:rPr>
        <w:t xml:space="preserve">That </w:t>
      </w:r>
      <w:r w:rsidRPr="00EE50ED">
        <w:rPr>
          <w:rFonts w:ascii="Arial" w:hAnsi="Arial" w:cs="Arial"/>
          <w:sz w:val="24"/>
          <w:szCs w:val="24"/>
        </w:rPr>
        <w:t>the Town vote to appropri</w:t>
      </w:r>
      <w:r w:rsidR="0092205A">
        <w:rPr>
          <w:rFonts w:ascii="Arial" w:hAnsi="Arial" w:cs="Arial"/>
          <w:sz w:val="24"/>
          <w:szCs w:val="24"/>
        </w:rPr>
        <w:t>ate</w:t>
      </w:r>
      <w:r w:rsidRPr="00EE50ED">
        <w:rPr>
          <w:rFonts w:ascii="Arial" w:hAnsi="Arial" w:cs="Arial"/>
          <w:sz w:val="24"/>
          <w:szCs w:val="24"/>
        </w:rPr>
        <w:t xml:space="preserve"> the sum of $5,000 for the purpose of hiring professionals to survey the parcels comprising Montague Center Park in support of its future redevelopment</w:t>
      </w:r>
      <w:r>
        <w:rPr>
          <w:rFonts w:ascii="Arial" w:hAnsi="Arial" w:cs="Arial"/>
          <w:sz w:val="24"/>
          <w:szCs w:val="24"/>
        </w:rPr>
        <w:t xml:space="preserve"> or use</w:t>
      </w:r>
      <w:r w:rsidR="00915997">
        <w:rPr>
          <w:rFonts w:ascii="Arial" w:hAnsi="Arial" w:cs="Arial"/>
          <w:sz w:val="24"/>
          <w:szCs w:val="24"/>
        </w:rPr>
        <w:t>, and any</w:t>
      </w:r>
      <w:r w:rsidR="0092205A">
        <w:rPr>
          <w:rFonts w:ascii="Arial" w:hAnsi="Arial" w:cs="Arial"/>
          <w:sz w:val="24"/>
          <w:szCs w:val="24"/>
        </w:rPr>
        <w:t xml:space="preserve"> incidental or related costs, said sum to be </w:t>
      </w:r>
      <w:r w:rsidR="0092205A" w:rsidRPr="00BA5896">
        <w:rPr>
          <w:rFonts w:ascii="Arial" w:hAnsi="Arial" w:cs="Arial"/>
          <w:sz w:val="24"/>
          <w:szCs w:val="24"/>
        </w:rPr>
        <w:t xml:space="preserve">raised from </w:t>
      </w:r>
      <w:r w:rsidR="00BA5896" w:rsidRPr="00BA5896">
        <w:rPr>
          <w:rFonts w:ascii="Arial" w:hAnsi="Arial" w:cs="Arial"/>
          <w:sz w:val="24"/>
          <w:szCs w:val="24"/>
        </w:rPr>
        <w:t>Free</w:t>
      </w:r>
      <w:r w:rsidR="00BA5896">
        <w:rPr>
          <w:rFonts w:ascii="Arial" w:hAnsi="Arial" w:cs="Arial"/>
          <w:sz w:val="24"/>
          <w:szCs w:val="24"/>
        </w:rPr>
        <w:t xml:space="preserve"> Cash.</w:t>
      </w:r>
      <w:r w:rsidRPr="00EE50ED">
        <w:rPr>
          <w:rFonts w:ascii="Arial" w:hAnsi="Arial" w:cs="Arial"/>
          <w:sz w:val="24"/>
          <w:szCs w:val="24"/>
        </w:rPr>
        <w:t xml:space="preserve"> </w:t>
      </w:r>
    </w:p>
    <w:p w:rsidR="00120EBE" w:rsidRPr="00EE50ED" w:rsidRDefault="00120EBE" w:rsidP="00120EBE">
      <w:pPr>
        <w:spacing w:line="276" w:lineRule="auto"/>
        <w:rPr>
          <w:rFonts w:ascii="Arial" w:hAnsi="Arial" w:cs="Arial"/>
          <w:bCs/>
          <w:sz w:val="24"/>
          <w:szCs w:val="24"/>
        </w:rPr>
      </w:pPr>
      <w:r w:rsidRPr="00EE50ED">
        <w:rPr>
          <w:rFonts w:ascii="Arial" w:hAnsi="Arial" w:cs="Arial"/>
          <w:sz w:val="24"/>
          <w:szCs w:val="24"/>
        </w:rPr>
        <w:t xml:space="preserve">                                      </w:t>
      </w:r>
      <w:r w:rsidRPr="00EE50ED">
        <w:rPr>
          <w:rFonts w:ascii="Arial" w:hAnsi="Arial" w:cs="Arial"/>
          <w:bCs/>
          <w:sz w:val="24"/>
          <w:szCs w:val="24"/>
        </w:rPr>
        <w:t>(Parks &amp; Recreation Commission Request)</w:t>
      </w:r>
    </w:p>
    <w:p w:rsidR="00120EBE" w:rsidRPr="00EE50ED" w:rsidRDefault="00120EBE" w:rsidP="00120EBE">
      <w:pPr>
        <w:autoSpaceDE w:val="0"/>
        <w:autoSpaceDN w:val="0"/>
        <w:adjustRightInd w:val="0"/>
        <w:spacing w:line="276" w:lineRule="auto"/>
        <w:rPr>
          <w:rFonts w:ascii="Arial" w:hAnsi="Arial" w:cs="Arial"/>
          <w:b/>
          <w:sz w:val="24"/>
          <w:szCs w:val="24"/>
        </w:rPr>
      </w:pPr>
    </w:p>
    <w:p w:rsidR="00120EBE" w:rsidRDefault="00120EBE" w:rsidP="00120EBE">
      <w:pPr>
        <w:spacing w:line="276" w:lineRule="auto"/>
        <w:rPr>
          <w:rFonts w:ascii="Arial" w:hAnsi="Arial" w:cs="Arial"/>
          <w:sz w:val="24"/>
          <w:szCs w:val="24"/>
        </w:rPr>
      </w:pPr>
      <w:r w:rsidRPr="00EE50ED">
        <w:rPr>
          <w:rFonts w:ascii="Arial" w:hAnsi="Arial" w:cs="Arial"/>
          <w:b/>
          <w:sz w:val="24"/>
          <w:szCs w:val="24"/>
        </w:rPr>
        <w:t xml:space="preserve">ARTICLE 4:  </w:t>
      </w:r>
      <w:r w:rsidR="0092205A">
        <w:rPr>
          <w:rFonts w:ascii="Arial" w:hAnsi="Arial" w:cs="Arial"/>
          <w:b/>
          <w:sz w:val="24"/>
          <w:szCs w:val="24"/>
        </w:rPr>
        <w:t xml:space="preserve">MOVED:  </w:t>
      </w:r>
      <w:r w:rsidR="0092205A">
        <w:rPr>
          <w:rFonts w:ascii="Arial" w:hAnsi="Arial" w:cs="Arial"/>
          <w:sz w:val="24"/>
          <w:szCs w:val="24"/>
        </w:rPr>
        <w:t xml:space="preserve">That </w:t>
      </w:r>
      <w:r w:rsidRPr="00EE50ED">
        <w:rPr>
          <w:rFonts w:ascii="Arial" w:hAnsi="Arial" w:cs="Arial"/>
          <w:sz w:val="24"/>
          <w:szCs w:val="24"/>
        </w:rPr>
        <w:t xml:space="preserve">the Town vote to </w:t>
      </w:r>
      <w:r w:rsidR="0092205A">
        <w:rPr>
          <w:rFonts w:ascii="Arial" w:hAnsi="Arial" w:cs="Arial"/>
          <w:sz w:val="24"/>
          <w:szCs w:val="24"/>
        </w:rPr>
        <w:t>appropriate</w:t>
      </w:r>
      <w:r w:rsidRPr="00EE50ED">
        <w:rPr>
          <w:rFonts w:ascii="Arial" w:hAnsi="Arial" w:cs="Arial"/>
          <w:sz w:val="24"/>
          <w:szCs w:val="24"/>
        </w:rPr>
        <w:t xml:space="preserve"> the sum of $4,000 for the purpose of making necessary improvements to the Shea Theater fire</w:t>
      </w:r>
      <w:r w:rsidR="00915997">
        <w:rPr>
          <w:rFonts w:ascii="Arial" w:hAnsi="Arial" w:cs="Arial"/>
          <w:sz w:val="24"/>
          <w:szCs w:val="24"/>
        </w:rPr>
        <w:t xml:space="preserve"> protection system, and any</w:t>
      </w:r>
      <w:r w:rsidRPr="00EE50ED">
        <w:rPr>
          <w:rFonts w:ascii="Arial" w:hAnsi="Arial" w:cs="Arial"/>
          <w:sz w:val="24"/>
          <w:szCs w:val="24"/>
        </w:rPr>
        <w:t xml:space="preserve"> incidental or related</w:t>
      </w:r>
      <w:r w:rsidR="0092205A">
        <w:rPr>
          <w:rFonts w:ascii="Arial" w:hAnsi="Arial" w:cs="Arial"/>
          <w:sz w:val="24"/>
          <w:szCs w:val="24"/>
        </w:rPr>
        <w:t xml:space="preserve"> costs, said sum to be </w:t>
      </w:r>
      <w:r w:rsidR="0092205A" w:rsidRPr="00BA5896">
        <w:rPr>
          <w:rFonts w:ascii="Arial" w:hAnsi="Arial" w:cs="Arial"/>
          <w:sz w:val="24"/>
          <w:szCs w:val="24"/>
        </w:rPr>
        <w:t xml:space="preserve">raised from </w:t>
      </w:r>
      <w:r w:rsidR="00BA5896">
        <w:rPr>
          <w:rFonts w:ascii="Arial" w:hAnsi="Arial" w:cs="Arial"/>
          <w:sz w:val="24"/>
          <w:szCs w:val="24"/>
        </w:rPr>
        <w:t>Free Cash</w:t>
      </w:r>
      <w:r w:rsidRPr="00BA5896">
        <w:rPr>
          <w:rFonts w:ascii="Arial" w:hAnsi="Arial" w:cs="Arial"/>
          <w:sz w:val="24"/>
          <w:szCs w:val="24"/>
        </w:rPr>
        <w:t>.</w:t>
      </w:r>
      <w:r w:rsidRPr="00EE50ED">
        <w:rPr>
          <w:rFonts w:ascii="Arial" w:hAnsi="Arial" w:cs="Arial"/>
          <w:sz w:val="24"/>
          <w:szCs w:val="24"/>
        </w:rPr>
        <w:t xml:space="preserve">   </w:t>
      </w:r>
    </w:p>
    <w:p w:rsidR="00120EBE" w:rsidRPr="00EE50ED" w:rsidRDefault="00120EBE" w:rsidP="00120EBE">
      <w:pPr>
        <w:spacing w:line="276" w:lineRule="auto"/>
        <w:rPr>
          <w:rFonts w:ascii="Arial" w:hAnsi="Arial" w:cs="Arial"/>
          <w:bCs/>
          <w:sz w:val="24"/>
          <w:szCs w:val="24"/>
        </w:rPr>
      </w:pPr>
      <w:r w:rsidRPr="00EE50E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50ED">
        <w:rPr>
          <w:rFonts w:ascii="Arial" w:hAnsi="Arial" w:cs="Arial"/>
          <w:sz w:val="24"/>
          <w:szCs w:val="24"/>
        </w:rPr>
        <w:t xml:space="preserve">  </w:t>
      </w:r>
      <w:r w:rsidRPr="00EE50ED">
        <w:rPr>
          <w:rFonts w:ascii="Arial" w:hAnsi="Arial" w:cs="Arial"/>
          <w:bCs/>
          <w:sz w:val="24"/>
          <w:szCs w:val="24"/>
        </w:rPr>
        <w:t>(DPW Request)</w:t>
      </w:r>
    </w:p>
    <w:p w:rsidR="00120EBE" w:rsidRPr="00EE50ED" w:rsidRDefault="00120EBE" w:rsidP="00120EBE">
      <w:pPr>
        <w:autoSpaceDE w:val="0"/>
        <w:autoSpaceDN w:val="0"/>
        <w:adjustRightInd w:val="0"/>
        <w:spacing w:line="276" w:lineRule="auto"/>
        <w:rPr>
          <w:rFonts w:ascii="Arial" w:hAnsi="Arial" w:cs="Arial"/>
          <w:b/>
          <w:sz w:val="24"/>
          <w:szCs w:val="24"/>
        </w:rPr>
      </w:pPr>
    </w:p>
    <w:p w:rsidR="00120EBE" w:rsidRPr="00B400AA" w:rsidRDefault="00120EBE" w:rsidP="00120EBE">
      <w:pPr>
        <w:spacing w:line="276" w:lineRule="auto"/>
        <w:rPr>
          <w:rFonts w:ascii="Arial" w:hAnsi="Arial" w:cs="Arial"/>
          <w:sz w:val="24"/>
          <w:szCs w:val="24"/>
        </w:rPr>
      </w:pPr>
      <w:r w:rsidRPr="00B400AA">
        <w:rPr>
          <w:rFonts w:ascii="Arial" w:hAnsi="Arial" w:cs="Arial"/>
          <w:b/>
          <w:sz w:val="24"/>
          <w:szCs w:val="24"/>
        </w:rPr>
        <w:t>ARTICLE 5:</w:t>
      </w:r>
      <w:r w:rsidRPr="00B400AA">
        <w:rPr>
          <w:rFonts w:ascii="Arial" w:hAnsi="Arial" w:cs="Arial"/>
          <w:sz w:val="24"/>
          <w:szCs w:val="24"/>
        </w:rPr>
        <w:t xml:space="preserve"> </w:t>
      </w:r>
      <w:r w:rsidR="0092205A" w:rsidRPr="00B400AA">
        <w:rPr>
          <w:rFonts w:ascii="Arial" w:hAnsi="Arial" w:cs="Arial"/>
          <w:sz w:val="24"/>
          <w:szCs w:val="24"/>
        </w:rPr>
        <w:t xml:space="preserve"> </w:t>
      </w:r>
      <w:r w:rsidR="0092205A" w:rsidRPr="00B400AA">
        <w:rPr>
          <w:rFonts w:ascii="Arial" w:hAnsi="Arial" w:cs="Arial"/>
          <w:b/>
          <w:sz w:val="24"/>
          <w:szCs w:val="24"/>
        </w:rPr>
        <w:t>MOVED:</w:t>
      </w:r>
      <w:r w:rsidR="0092205A" w:rsidRPr="00B400AA">
        <w:rPr>
          <w:rFonts w:ascii="Arial" w:hAnsi="Arial" w:cs="Arial"/>
          <w:sz w:val="24"/>
          <w:szCs w:val="24"/>
        </w:rPr>
        <w:t xml:space="preserve">  That the </w:t>
      </w:r>
      <w:r w:rsidRPr="00B400AA">
        <w:rPr>
          <w:rFonts w:ascii="Arial" w:hAnsi="Arial" w:cs="Arial"/>
          <w:sz w:val="24"/>
          <w:szCs w:val="24"/>
        </w:rPr>
        <w:t>Town vote to appropriate the sum of $820.49 which represents the net premium paid to the Town upon the sale of the Town’s $5,785,000 DPW Facility Bonds dated January 22, 2020, to pay costs of the DPW facility authorized by the vote of the Town passed March 29, 2018, and to reduce the amount authorized to be borrowed for such project by such amount, as set forth in M.G.L. c. 44, §20 or any other applicab</w:t>
      </w:r>
      <w:r w:rsidR="0003347F" w:rsidRPr="00B400AA">
        <w:rPr>
          <w:rFonts w:ascii="Arial" w:hAnsi="Arial" w:cs="Arial"/>
          <w:sz w:val="24"/>
          <w:szCs w:val="24"/>
        </w:rPr>
        <w:t xml:space="preserve">le law, said sum to be raised from </w:t>
      </w:r>
      <w:r w:rsidR="006D2A25" w:rsidRPr="00B400AA">
        <w:rPr>
          <w:rFonts w:ascii="Arial" w:hAnsi="Arial" w:cs="Arial"/>
          <w:sz w:val="24"/>
          <w:szCs w:val="24"/>
        </w:rPr>
        <w:t>Fund Balance Reserved for Excluded Debt.</w:t>
      </w:r>
    </w:p>
    <w:p w:rsidR="00120EBE" w:rsidRPr="00EE50ED" w:rsidRDefault="00120EBE" w:rsidP="00120EBE">
      <w:pPr>
        <w:spacing w:line="276" w:lineRule="auto"/>
        <w:rPr>
          <w:rFonts w:ascii="Arial" w:hAnsi="Arial" w:cs="Arial"/>
          <w:bCs/>
          <w:sz w:val="24"/>
          <w:szCs w:val="24"/>
        </w:rPr>
      </w:pPr>
      <w:r w:rsidRPr="00EE50ED">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EE50ED">
        <w:rPr>
          <w:rFonts w:ascii="Arial" w:hAnsi="Arial" w:cs="Arial"/>
          <w:sz w:val="24"/>
          <w:szCs w:val="24"/>
        </w:rPr>
        <w:t xml:space="preserve">          </w:t>
      </w:r>
      <w:r w:rsidRPr="00EE50ED">
        <w:rPr>
          <w:rFonts w:ascii="Arial" w:hAnsi="Arial" w:cs="Arial"/>
          <w:bCs/>
          <w:sz w:val="24"/>
          <w:szCs w:val="24"/>
        </w:rPr>
        <w:t>(</w:t>
      </w:r>
      <w:r w:rsidR="00B400AA">
        <w:rPr>
          <w:rFonts w:ascii="Arial" w:hAnsi="Arial" w:cs="Arial"/>
          <w:bCs/>
          <w:sz w:val="24"/>
          <w:szCs w:val="24"/>
        </w:rPr>
        <w:t>Accountant</w:t>
      </w:r>
      <w:r w:rsidRPr="00EE50ED">
        <w:rPr>
          <w:rFonts w:ascii="Arial" w:hAnsi="Arial" w:cs="Arial"/>
          <w:bCs/>
          <w:sz w:val="24"/>
          <w:szCs w:val="24"/>
        </w:rPr>
        <w:t xml:space="preserve"> Request)</w:t>
      </w:r>
    </w:p>
    <w:p w:rsidR="00120EBE" w:rsidRPr="00EE50ED" w:rsidRDefault="00120EBE" w:rsidP="00120EBE">
      <w:pPr>
        <w:spacing w:line="276" w:lineRule="auto"/>
        <w:rPr>
          <w:rFonts w:ascii="Arial" w:hAnsi="Arial" w:cs="Arial"/>
          <w:sz w:val="24"/>
          <w:szCs w:val="24"/>
        </w:rPr>
      </w:pPr>
    </w:p>
    <w:p w:rsidR="00BA5896" w:rsidRPr="00BA5896" w:rsidRDefault="00120EBE" w:rsidP="00BA5896">
      <w:pPr>
        <w:spacing w:line="276" w:lineRule="auto"/>
        <w:rPr>
          <w:rFonts w:ascii="Arial" w:hAnsi="Arial" w:cs="Arial"/>
          <w:b/>
          <w:sz w:val="24"/>
          <w:szCs w:val="24"/>
        </w:rPr>
      </w:pPr>
      <w:r w:rsidRPr="00EE50ED">
        <w:rPr>
          <w:rFonts w:ascii="Arial" w:hAnsi="Arial" w:cs="Arial"/>
          <w:b/>
          <w:sz w:val="24"/>
          <w:szCs w:val="24"/>
        </w:rPr>
        <w:t xml:space="preserve">ARTICLE </w:t>
      </w:r>
      <w:r>
        <w:rPr>
          <w:rFonts w:ascii="Arial" w:hAnsi="Arial" w:cs="Arial"/>
          <w:b/>
          <w:sz w:val="24"/>
          <w:szCs w:val="24"/>
        </w:rPr>
        <w:t>6</w:t>
      </w:r>
      <w:r w:rsidRPr="00EE50ED">
        <w:rPr>
          <w:rFonts w:ascii="Arial" w:hAnsi="Arial" w:cs="Arial"/>
          <w:b/>
          <w:sz w:val="24"/>
          <w:szCs w:val="24"/>
        </w:rPr>
        <w:t xml:space="preserve">:  </w:t>
      </w:r>
      <w:r w:rsidR="0003347F">
        <w:rPr>
          <w:rFonts w:ascii="Arial" w:hAnsi="Arial" w:cs="Arial"/>
          <w:b/>
          <w:sz w:val="24"/>
          <w:szCs w:val="24"/>
        </w:rPr>
        <w:t xml:space="preserve">MOVED:  </w:t>
      </w:r>
      <w:r w:rsidR="0003347F" w:rsidRPr="0003347F">
        <w:rPr>
          <w:rFonts w:ascii="Arial" w:hAnsi="Arial" w:cs="Arial"/>
          <w:sz w:val="24"/>
          <w:szCs w:val="24"/>
        </w:rPr>
        <w:t>That the</w:t>
      </w:r>
      <w:r w:rsidR="0003347F">
        <w:rPr>
          <w:rFonts w:ascii="Arial" w:hAnsi="Arial" w:cs="Arial"/>
          <w:b/>
          <w:sz w:val="24"/>
          <w:szCs w:val="24"/>
        </w:rPr>
        <w:t xml:space="preserve"> </w:t>
      </w:r>
      <w:r w:rsidR="0003347F">
        <w:rPr>
          <w:rFonts w:ascii="Arial" w:hAnsi="Arial" w:cs="Arial"/>
          <w:sz w:val="24"/>
          <w:szCs w:val="24"/>
        </w:rPr>
        <w:t xml:space="preserve">Town </w:t>
      </w:r>
      <w:r w:rsidRPr="00EE50ED">
        <w:rPr>
          <w:rFonts w:ascii="Arial" w:hAnsi="Arial" w:cs="Arial"/>
          <w:sz w:val="24"/>
          <w:szCs w:val="24"/>
        </w:rPr>
        <w:t xml:space="preserve">vote </w:t>
      </w:r>
      <w:r w:rsidR="0003347F">
        <w:rPr>
          <w:rFonts w:ascii="Arial" w:hAnsi="Arial" w:cs="Arial"/>
          <w:sz w:val="24"/>
          <w:szCs w:val="24"/>
        </w:rPr>
        <w:t xml:space="preserve">to </w:t>
      </w:r>
      <w:r w:rsidRPr="00EE50ED">
        <w:rPr>
          <w:rFonts w:ascii="Arial" w:hAnsi="Arial" w:cs="Arial"/>
          <w:sz w:val="24"/>
          <w:szCs w:val="24"/>
        </w:rPr>
        <w:t>appropriate the sum of $12,500</w:t>
      </w:r>
      <w:r w:rsidR="0003347F">
        <w:rPr>
          <w:rFonts w:ascii="Arial" w:hAnsi="Arial" w:cs="Arial"/>
          <w:sz w:val="24"/>
          <w:szCs w:val="24"/>
        </w:rPr>
        <w:t xml:space="preserve"> </w:t>
      </w:r>
      <w:r w:rsidRPr="00EE50ED">
        <w:rPr>
          <w:rFonts w:ascii="Arial" w:hAnsi="Arial" w:cs="Arial"/>
          <w:sz w:val="24"/>
          <w:szCs w:val="24"/>
        </w:rPr>
        <w:t xml:space="preserve">for the purpose of purchasing and installing cable related equipment for MCTV and </w:t>
      </w:r>
      <w:r w:rsidR="00915997">
        <w:rPr>
          <w:rFonts w:ascii="Arial" w:hAnsi="Arial" w:cs="Arial"/>
          <w:sz w:val="24"/>
          <w:szCs w:val="24"/>
        </w:rPr>
        <w:t>any</w:t>
      </w:r>
      <w:r w:rsidRPr="001670A5">
        <w:rPr>
          <w:rFonts w:ascii="Arial" w:hAnsi="Arial" w:cs="Arial"/>
          <w:sz w:val="24"/>
          <w:szCs w:val="24"/>
        </w:rPr>
        <w:t xml:space="preserve"> incidental</w:t>
      </w:r>
      <w:r w:rsidR="0003347F">
        <w:rPr>
          <w:rFonts w:ascii="Arial" w:hAnsi="Arial" w:cs="Arial"/>
          <w:sz w:val="24"/>
          <w:szCs w:val="24"/>
        </w:rPr>
        <w:t xml:space="preserve"> or related costs</w:t>
      </w:r>
      <w:r w:rsidRPr="001670A5">
        <w:rPr>
          <w:rFonts w:ascii="Arial" w:hAnsi="Arial" w:cs="Arial"/>
          <w:sz w:val="24"/>
          <w:szCs w:val="24"/>
        </w:rPr>
        <w:t xml:space="preserve">, </w:t>
      </w:r>
      <w:r w:rsidR="0003347F">
        <w:rPr>
          <w:rFonts w:ascii="Arial" w:hAnsi="Arial" w:cs="Arial"/>
          <w:sz w:val="24"/>
          <w:szCs w:val="24"/>
        </w:rPr>
        <w:t xml:space="preserve">said sum to be </w:t>
      </w:r>
      <w:r w:rsidR="0003347F" w:rsidRPr="00BA5896">
        <w:rPr>
          <w:rFonts w:ascii="Arial" w:hAnsi="Arial" w:cs="Arial"/>
          <w:sz w:val="24"/>
          <w:szCs w:val="24"/>
        </w:rPr>
        <w:t xml:space="preserve">raised from </w:t>
      </w:r>
      <w:r w:rsidR="00BA5896" w:rsidRPr="00BA5896">
        <w:rPr>
          <w:rFonts w:ascii="Arial" w:hAnsi="Arial" w:cs="Arial"/>
          <w:sz w:val="24"/>
          <w:szCs w:val="24"/>
        </w:rPr>
        <w:t>PEG Access Funds Receipts Reserved for Appropriation.</w:t>
      </w:r>
    </w:p>
    <w:p w:rsidR="00120EBE" w:rsidRPr="001670A5" w:rsidRDefault="00120EBE" w:rsidP="00120EBE">
      <w:pPr>
        <w:jc w:val="center"/>
        <w:rPr>
          <w:rFonts w:ascii="Arial" w:hAnsi="Arial" w:cs="Arial"/>
          <w:sz w:val="24"/>
          <w:szCs w:val="24"/>
        </w:rPr>
      </w:pPr>
      <w:r w:rsidRPr="001670A5">
        <w:rPr>
          <w:rFonts w:ascii="Arial" w:hAnsi="Arial" w:cs="Arial"/>
          <w:sz w:val="24"/>
          <w:szCs w:val="24"/>
        </w:rPr>
        <w:t>(Selectboard Request)</w:t>
      </w:r>
    </w:p>
    <w:p w:rsidR="00120EBE" w:rsidRPr="001670A5" w:rsidRDefault="00120EBE" w:rsidP="00120EBE">
      <w:pPr>
        <w:jc w:val="center"/>
        <w:rPr>
          <w:rFonts w:ascii="Arial" w:hAnsi="Arial" w:cs="Arial"/>
          <w:sz w:val="24"/>
          <w:szCs w:val="24"/>
        </w:rPr>
      </w:pPr>
    </w:p>
    <w:p w:rsidR="00120EBE" w:rsidRDefault="00120EBE" w:rsidP="00120EBE">
      <w:pPr>
        <w:spacing w:line="276" w:lineRule="auto"/>
        <w:rPr>
          <w:rFonts w:ascii="Arial" w:hAnsi="Arial" w:cs="Arial"/>
          <w:sz w:val="24"/>
          <w:szCs w:val="24"/>
        </w:rPr>
      </w:pPr>
      <w:r w:rsidRPr="00FA78BF">
        <w:rPr>
          <w:rFonts w:ascii="Arial" w:hAnsi="Arial" w:cs="Arial"/>
          <w:b/>
          <w:sz w:val="24"/>
          <w:szCs w:val="24"/>
        </w:rPr>
        <w:t xml:space="preserve">ARTICLE 7:  </w:t>
      </w:r>
      <w:r w:rsidR="0003347F" w:rsidRPr="00FA78BF">
        <w:rPr>
          <w:rFonts w:ascii="Arial" w:hAnsi="Arial" w:cs="Arial"/>
          <w:b/>
          <w:sz w:val="24"/>
          <w:szCs w:val="24"/>
        </w:rPr>
        <w:t xml:space="preserve">MOVED:  </w:t>
      </w:r>
      <w:r w:rsidR="0003347F" w:rsidRPr="00FA78BF">
        <w:rPr>
          <w:rFonts w:ascii="Arial" w:hAnsi="Arial" w:cs="Arial"/>
          <w:sz w:val="24"/>
          <w:szCs w:val="24"/>
        </w:rPr>
        <w:t>That the Town</w:t>
      </w:r>
      <w:r w:rsidRPr="00FA78BF">
        <w:rPr>
          <w:rFonts w:ascii="Arial" w:hAnsi="Arial" w:cs="Arial"/>
          <w:sz w:val="24"/>
          <w:szCs w:val="24"/>
        </w:rPr>
        <w:t xml:space="preserve"> vote to </w:t>
      </w:r>
      <w:r w:rsidR="004D7FD5" w:rsidRPr="00FA78BF">
        <w:rPr>
          <w:rFonts w:ascii="Arial" w:hAnsi="Arial" w:cs="Arial"/>
          <w:sz w:val="24"/>
          <w:szCs w:val="24"/>
        </w:rPr>
        <w:t>appropriate</w:t>
      </w:r>
      <w:r w:rsidRPr="00FA78BF">
        <w:rPr>
          <w:rFonts w:ascii="Arial" w:hAnsi="Arial" w:cs="Arial"/>
          <w:sz w:val="24"/>
          <w:szCs w:val="24"/>
        </w:rPr>
        <w:t xml:space="preserve"> the following sums for the purpose of increasing the special purpose funds</w:t>
      </w:r>
      <w:r w:rsidR="004D7FD5" w:rsidRPr="00FA78BF">
        <w:rPr>
          <w:rFonts w:ascii="Arial" w:hAnsi="Arial" w:cs="Arial"/>
          <w:sz w:val="24"/>
          <w:szCs w:val="24"/>
        </w:rPr>
        <w:t xml:space="preserve"> set forth below </w:t>
      </w:r>
      <w:r w:rsidR="006D2A25" w:rsidRPr="00FA78BF">
        <w:rPr>
          <w:rFonts w:ascii="Arial" w:hAnsi="Arial" w:cs="Arial"/>
          <w:sz w:val="24"/>
          <w:szCs w:val="24"/>
        </w:rPr>
        <w:t>with $232,951</w:t>
      </w:r>
      <w:r w:rsidR="004D7FD5" w:rsidRPr="00FA78BF">
        <w:rPr>
          <w:rFonts w:ascii="Arial" w:hAnsi="Arial" w:cs="Arial"/>
          <w:sz w:val="24"/>
          <w:szCs w:val="24"/>
        </w:rPr>
        <w:t xml:space="preserve"> to be raised from</w:t>
      </w:r>
      <w:r w:rsidR="006D2A25" w:rsidRPr="00FA78BF">
        <w:rPr>
          <w:rFonts w:ascii="Arial" w:hAnsi="Arial" w:cs="Arial"/>
          <w:sz w:val="24"/>
          <w:szCs w:val="24"/>
        </w:rPr>
        <w:t xml:space="preserve"> Taxation and $</w:t>
      </w:r>
      <w:r w:rsidR="00FA78BF" w:rsidRPr="00FA78BF">
        <w:rPr>
          <w:rFonts w:ascii="Arial" w:hAnsi="Arial" w:cs="Arial"/>
          <w:sz w:val="24"/>
          <w:szCs w:val="24"/>
        </w:rPr>
        <w:t>254</w:t>
      </w:r>
      <w:r w:rsidR="006D2A25" w:rsidRPr="00FA78BF">
        <w:rPr>
          <w:rFonts w:ascii="Arial" w:hAnsi="Arial" w:cs="Arial"/>
          <w:sz w:val="24"/>
          <w:szCs w:val="24"/>
        </w:rPr>
        <w:t>,</w:t>
      </w:r>
      <w:r w:rsidR="00FA78BF" w:rsidRPr="00FA78BF">
        <w:rPr>
          <w:rFonts w:ascii="Arial" w:hAnsi="Arial" w:cs="Arial"/>
          <w:sz w:val="24"/>
          <w:szCs w:val="24"/>
        </w:rPr>
        <w:t>000</w:t>
      </w:r>
      <w:r w:rsidR="006D2A25" w:rsidRPr="00FA78BF">
        <w:rPr>
          <w:rFonts w:ascii="Arial" w:hAnsi="Arial" w:cs="Arial"/>
          <w:sz w:val="24"/>
          <w:szCs w:val="24"/>
        </w:rPr>
        <w:t xml:space="preserve"> to be raised from Free Cash.</w:t>
      </w:r>
    </w:p>
    <w:p w:rsidR="00120EBE" w:rsidRDefault="00120EBE" w:rsidP="00120EBE">
      <w:pPr>
        <w:spacing w:line="276" w:lineRule="auto"/>
        <w:rPr>
          <w:rFonts w:ascii="Arial" w:hAnsi="Arial" w:cs="Arial"/>
          <w:sz w:val="24"/>
          <w:szCs w:val="24"/>
        </w:rPr>
      </w:pPr>
    </w:p>
    <w:tbl>
      <w:tblPr>
        <w:tblW w:w="9248" w:type="dxa"/>
        <w:tblInd w:w="9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3615"/>
        <w:gridCol w:w="1980"/>
        <w:gridCol w:w="2070"/>
        <w:gridCol w:w="1583"/>
      </w:tblGrid>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b/>
                <w:color w:val="000000"/>
                <w:sz w:val="24"/>
                <w:szCs w:val="22"/>
              </w:rPr>
            </w:pPr>
            <w:r w:rsidRPr="00FA78BF">
              <w:rPr>
                <w:rFonts w:ascii="Arial" w:hAnsi="Arial" w:cs="Arial"/>
                <w:b/>
                <w:color w:val="000000"/>
                <w:sz w:val="24"/>
                <w:szCs w:val="22"/>
              </w:rPr>
              <w:t>Fund</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jc w:val="center"/>
              <w:rPr>
                <w:rFonts w:ascii="Arial" w:hAnsi="Arial" w:cs="Arial"/>
                <w:b/>
                <w:color w:val="000000"/>
                <w:sz w:val="24"/>
                <w:szCs w:val="22"/>
              </w:rPr>
            </w:pPr>
            <w:r w:rsidRPr="00FA78BF">
              <w:rPr>
                <w:rFonts w:ascii="Arial" w:hAnsi="Arial" w:cs="Arial"/>
                <w:b/>
                <w:color w:val="000000"/>
                <w:sz w:val="24"/>
                <w:szCs w:val="22"/>
              </w:rPr>
              <w:t>Taxation</w:t>
            </w:r>
            <w:r>
              <w:rPr>
                <w:rFonts w:ascii="Arial" w:hAnsi="Arial" w:cs="Arial"/>
                <w:b/>
                <w:color w:val="000000"/>
                <w:sz w:val="24"/>
                <w:szCs w:val="22"/>
              </w:rPr>
              <w:t xml:space="preserve"> ($)</w:t>
            </w: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jc w:val="center"/>
              <w:rPr>
                <w:rFonts w:ascii="Arial" w:hAnsi="Arial" w:cs="Arial"/>
                <w:b/>
                <w:color w:val="000000"/>
                <w:sz w:val="24"/>
                <w:szCs w:val="22"/>
              </w:rPr>
            </w:pPr>
            <w:r w:rsidRPr="00FA78BF">
              <w:rPr>
                <w:rFonts w:ascii="Arial" w:hAnsi="Arial" w:cs="Arial"/>
                <w:b/>
                <w:color w:val="000000"/>
                <w:sz w:val="24"/>
                <w:szCs w:val="22"/>
              </w:rPr>
              <w:t>Free Cash</w:t>
            </w:r>
            <w:r>
              <w:rPr>
                <w:rFonts w:ascii="Arial" w:hAnsi="Arial" w:cs="Arial"/>
                <w:b/>
                <w:color w:val="000000"/>
                <w:sz w:val="24"/>
                <w:szCs w:val="22"/>
              </w:rPr>
              <w:t xml:space="preserve"> ($)</w:t>
            </w:r>
          </w:p>
        </w:tc>
        <w:tc>
          <w:tcPr>
            <w:tcW w:w="1583" w:type="dxa"/>
            <w:tcBorders>
              <w:top w:val="single" w:sz="4" w:space="0" w:color="auto"/>
              <w:bottom w:val="single" w:sz="4" w:space="0" w:color="auto"/>
            </w:tcBorders>
            <w:vAlign w:val="bottom"/>
          </w:tcPr>
          <w:p w:rsidR="00FA78BF" w:rsidRPr="00FA78BF" w:rsidRDefault="00FA78BF" w:rsidP="00FA78BF">
            <w:pPr>
              <w:spacing w:before="60" w:after="60"/>
              <w:jc w:val="center"/>
              <w:rPr>
                <w:rFonts w:ascii="Arial" w:hAnsi="Arial" w:cs="Arial"/>
                <w:b/>
                <w:color w:val="000000"/>
                <w:sz w:val="24"/>
                <w:szCs w:val="22"/>
              </w:rPr>
            </w:pPr>
            <w:r w:rsidRPr="00FA78BF">
              <w:rPr>
                <w:rFonts w:ascii="Arial" w:hAnsi="Arial" w:cs="Arial"/>
                <w:b/>
                <w:color w:val="000000"/>
                <w:sz w:val="24"/>
                <w:szCs w:val="22"/>
              </w:rPr>
              <w:t>Total</w:t>
            </w:r>
            <w:r>
              <w:rPr>
                <w:rFonts w:ascii="Arial" w:hAnsi="Arial" w:cs="Arial"/>
                <w:b/>
                <w:color w:val="000000"/>
                <w:sz w:val="24"/>
                <w:szCs w:val="22"/>
              </w:rPr>
              <w:t xml:space="preserve"> ($)</w:t>
            </w:r>
          </w:p>
        </w:tc>
      </w:tr>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color w:val="000000"/>
                <w:sz w:val="24"/>
                <w:szCs w:val="22"/>
              </w:rPr>
            </w:pPr>
            <w:r w:rsidRPr="00FA78BF">
              <w:rPr>
                <w:rFonts w:ascii="Arial" w:hAnsi="Arial" w:cs="Arial"/>
                <w:color w:val="000000"/>
                <w:sz w:val="24"/>
                <w:szCs w:val="22"/>
              </w:rPr>
              <w:t>Town General Stabilization</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color w:val="000000"/>
                <w:sz w:val="24"/>
                <w:szCs w:val="22"/>
              </w:rPr>
            </w:pPr>
            <w:r w:rsidRPr="00FA78BF">
              <w:rPr>
                <w:rFonts w:ascii="Arial" w:hAnsi="Arial" w:cs="Arial"/>
                <w:color w:val="000000"/>
                <w:sz w:val="24"/>
                <w:szCs w:val="22"/>
              </w:rPr>
              <w:t xml:space="preserve">    61,507 </w:t>
            </w: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color w:val="000000"/>
                <w:sz w:val="24"/>
                <w:szCs w:val="22"/>
              </w:rPr>
            </w:pPr>
          </w:p>
        </w:tc>
        <w:tc>
          <w:tcPr>
            <w:tcW w:w="1583" w:type="dxa"/>
            <w:tcBorders>
              <w:top w:val="single" w:sz="4" w:space="0" w:color="auto"/>
              <w:bottom w:val="single" w:sz="4" w:space="0" w:color="auto"/>
            </w:tcBorders>
            <w:vAlign w:val="bottom"/>
          </w:tcPr>
          <w:p w:rsidR="00FA78BF" w:rsidRPr="00FA78BF" w:rsidRDefault="00FA78BF" w:rsidP="00FA78BF">
            <w:pPr>
              <w:spacing w:before="60" w:after="60"/>
              <w:ind w:right="215"/>
              <w:jc w:val="right"/>
              <w:rPr>
                <w:rFonts w:ascii="Arial" w:hAnsi="Arial" w:cs="Arial"/>
                <w:color w:val="000000"/>
                <w:sz w:val="24"/>
                <w:szCs w:val="22"/>
              </w:rPr>
            </w:pPr>
            <w:r w:rsidRPr="00FA78BF">
              <w:rPr>
                <w:rFonts w:ascii="Arial" w:hAnsi="Arial" w:cs="Arial"/>
                <w:color w:val="000000"/>
                <w:sz w:val="24"/>
                <w:szCs w:val="22"/>
              </w:rPr>
              <w:t xml:space="preserve">    61,507 </w:t>
            </w:r>
          </w:p>
        </w:tc>
      </w:tr>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color w:val="000000"/>
                <w:sz w:val="24"/>
                <w:szCs w:val="22"/>
              </w:rPr>
            </w:pPr>
            <w:r w:rsidRPr="00FA78BF">
              <w:rPr>
                <w:rFonts w:ascii="Arial" w:hAnsi="Arial" w:cs="Arial"/>
                <w:color w:val="000000"/>
                <w:sz w:val="24"/>
                <w:szCs w:val="22"/>
              </w:rPr>
              <w:t>Town Capital Stabilization</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color w:val="000000"/>
                <w:sz w:val="24"/>
                <w:szCs w:val="22"/>
              </w:rPr>
            </w:pPr>
            <w:r w:rsidRPr="00FA78BF">
              <w:rPr>
                <w:rFonts w:ascii="Arial" w:hAnsi="Arial" w:cs="Arial"/>
                <w:color w:val="000000"/>
                <w:sz w:val="24"/>
                <w:szCs w:val="22"/>
              </w:rPr>
              <w:t xml:space="preserve">    82,259 </w:t>
            </w: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color w:val="000000"/>
                <w:sz w:val="24"/>
                <w:szCs w:val="22"/>
              </w:rPr>
            </w:pPr>
            <w:r w:rsidRPr="00FA78BF">
              <w:rPr>
                <w:rFonts w:ascii="Arial" w:hAnsi="Arial" w:cs="Arial"/>
                <w:color w:val="000000"/>
                <w:sz w:val="24"/>
                <w:szCs w:val="22"/>
              </w:rPr>
              <w:t xml:space="preserve">  118,000 </w:t>
            </w:r>
          </w:p>
        </w:tc>
        <w:tc>
          <w:tcPr>
            <w:tcW w:w="1583" w:type="dxa"/>
            <w:tcBorders>
              <w:top w:val="single" w:sz="4" w:space="0" w:color="auto"/>
              <w:bottom w:val="single" w:sz="4" w:space="0" w:color="auto"/>
            </w:tcBorders>
            <w:vAlign w:val="bottom"/>
          </w:tcPr>
          <w:p w:rsidR="00FA78BF" w:rsidRPr="00FA78BF" w:rsidRDefault="00FA78BF" w:rsidP="00FA78BF">
            <w:pPr>
              <w:spacing w:before="60" w:after="60"/>
              <w:ind w:right="215"/>
              <w:jc w:val="right"/>
              <w:rPr>
                <w:rFonts w:ascii="Arial" w:hAnsi="Arial" w:cs="Arial"/>
                <w:color w:val="000000"/>
                <w:sz w:val="24"/>
                <w:szCs w:val="22"/>
              </w:rPr>
            </w:pPr>
            <w:r w:rsidRPr="00FA78BF">
              <w:rPr>
                <w:rFonts w:ascii="Arial" w:hAnsi="Arial" w:cs="Arial"/>
                <w:color w:val="000000"/>
                <w:sz w:val="24"/>
                <w:szCs w:val="22"/>
              </w:rPr>
              <w:t xml:space="preserve">  200,259 </w:t>
            </w:r>
          </w:p>
        </w:tc>
      </w:tr>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color w:val="000000"/>
                <w:sz w:val="24"/>
                <w:szCs w:val="22"/>
              </w:rPr>
            </w:pPr>
            <w:r w:rsidRPr="00FA78BF">
              <w:rPr>
                <w:rFonts w:ascii="Arial" w:hAnsi="Arial" w:cs="Arial"/>
                <w:color w:val="000000"/>
                <w:sz w:val="24"/>
                <w:szCs w:val="22"/>
              </w:rPr>
              <w:t>OPEB Trust Fund</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color w:val="000000"/>
                <w:sz w:val="24"/>
                <w:szCs w:val="22"/>
              </w:rPr>
            </w:pPr>
            <w:r w:rsidRPr="00FA78BF">
              <w:rPr>
                <w:rFonts w:ascii="Arial" w:hAnsi="Arial" w:cs="Arial"/>
                <w:color w:val="000000"/>
                <w:sz w:val="24"/>
                <w:szCs w:val="22"/>
              </w:rPr>
              <w:t xml:space="preserve">    50,000 </w:t>
            </w: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color w:val="000000"/>
                <w:sz w:val="24"/>
                <w:szCs w:val="22"/>
              </w:rPr>
            </w:pPr>
            <w:r w:rsidRPr="00FA78BF">
              <w:rPr>
                <w:rFonts w:ascii="Arial" w:hAnsi="Arial" w:cs="Arial"/>
                <w:color w:val="000000"/>
                <w:sz w:val="24"/>
                <w:szCs w:val="22"/>
              </w:rPr>
              <w:t xml:space="preserve">    68,000 </w:t>
            </w:r>
          </w:p>
        </w:tc>
        <w:tc>
          <w:tcPr>
            <w:tcW w:w="1583" w:type="dxa"/>
            <w:tcBorders>
              <w:top w:val="single" w:sz="4" w:space="0" w:color="auto"/>
              <w:bottom w:val="single" w:sz="4" w:space="0" w:color="auto"/>
            </w:tcBorders>
            <w:vAlign w:val="bottom"/>
          </w:tcPr>
          <w:p w:rsidR="00FA78BF" w:rsidRPr="00FA78BF" w:rsidRDefault="00FA78BF" w:rsidP="00FA78BF">
            <w:pPr>
              <w:spacing w:before="60" w:after="60"/>
              <w:ind w:right="215"/>
              <w:jc w:val="right"/>
              <w:rPr>
                <w:rFonts w:ascii="Arial" w:hAnsi="Arial" w:cs="Arial"/>
                <w:color w:val="000000"/>
                <w:sz w:val="24"/>
                <w:szCs w:val="22"/>
              </w:rPr>
            </w:pPr>
            <w:r w:rsidRPr="00FA78BF">
              <w:rPr>
                <w:rFonts w:ascii="Arial" w:hAnsi="Arial" w:cs="Arial"/>
                <w:color w:val="000000"/>
                <w:sz w:val="24"/>
                <w:szCs w:val="22"/>
              </w:rPr>
              <w:t xml:space="preserve">  118,000 </w:t>
            </w:r>
          </w:p>
        </w:tc>
      </w:tr>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color w:val="000000"/>
                <w:sz w:val="24"/>
                <w:szCs w:val="22"/>
              </w:rPr>
            </w:pPr>
            <w:r w:rsidRPr="00FA78BF">
              <w:rPr>
                <w:rFonts w:ascii="Arial" w:hAnsi="Arial" w:cs="Arial"/>
                <w:color w:val="000000"/>
                <w:sz w:val="24"/>
                <w:szCs w:val="22"/>
              </w:rPr>
              <w:t>GMRSD Stabilization</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color w:val="000000"/>
                <w:sz w:val="24"/>
                <w:szCs w:val="22"/>
              </w:rPr>
            </w:pPr>
            <w:r w:rsidRPr="00FA78BF">
              <w:rPr>
                <w:rFonts w:ascii="Arial" w:hAnsi="Arial" w:cs="Arial"/>
                <w:color w:val="000000"/>
                <w:sz w:val="24"/>
                <w:szCs w:val="22"/>
              </w:rPr>
              <w:t xml:space="preserve">    39,185 </w:t>
            </w: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color w:val="000000"/>
                <w:sz w:val="24"/>
                <w:szCs w:val="22"/>
              </w:rPr>
            </w:pPr>
          </w:p>
        </w:tc>
        <w:tc>
          <w:tcPr>
            <w:tcW w:w="1583" w:type="dxa"/>
            <w:tcBorders>
              <w:top w:val="single" w:sz="4" w:space="0" w:color="auto"/>
              <w:bottom w:val="single" w:sz="4" w:space="0" w:color="auto"/>
            </w:tcBorders>
            <w:vAlign w:val="bottom"/>
          </w:tcPr>
          <w:p w:rsidR="00FA78BF" w:rsidRPr="00FA78BF" w:rsidRDefault="00FA78BF" w:rsidP="00FA78BF">
            <w:pPr>
              <w:spacing w:before="60" w:after="60"/>
              <w:ind w:right="215"/>
              <w:jc w:val="right"/>
              <w:rPr>
                <w:rFonts w:ascii="Arial" w:hAnsi="Arial" w:cs="Arial"/>
                <w:color w:val="000000"/>
                <w:sz w:val="24"/>
                <w:szCs w:val="22"/>
              </w:rPr>
            </w:pPr>
            <w:r w:rsidRPr="00FA78BF">
              <w:rPr>
                <w:rFonts w:ascii="Arial" w:hAnsi="Arial" w:cs="Arial"/>
                <w:color w:val="000000"/>
                <w:sz w:val="24"/>
                <w:szCs w:val="22"/>
              </w:rPr>
              <w:t xml:space="preserve">    39,185 </w:t>
            </w:r>
          </w:p>
        </w:tc>
      </w:tr>
      <w:tr w:rsidR="00FA78BF" w:rsidRPr="00FA78BF" w:rsidTr="00FA78BF">
        <w:trPr>
          <w:trHeight w:val="285"/>
        </w:trPr>
        <w:tc>
          <w:tcPr>
            <w:tcW w:w="3615"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rPr>
                <w:rFonts w:ascii="Arial" w:hAnsi="Arial" w:cs="Arial"/>
                <w:color w:val="000000"/>
                <w:sz w:val="24"/>
                <w:szCs w:val="22"/>
              </w:rPr>
            </w:pPr>
            <w:r w:rsidRPr="00FA78BF">
              <w:rPr>
                <w:rFonts w:ascii="Arial" w:hAnsi="Arial" w:cs="Arial"/>
                <w:color w:val="000000"/>
                <w:sz w:val="24"/>
                <w:szCs w:val="22"/>
              </w:rPr>
              <w:t>FCTS Stabilization</w:t>
            </w:r>
          </w:p>
        </w:tc>
        <w:tc>
          <w:tcPr>
            <w:tcW w:w="198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color w:val="000000"/>
                <w:sz w:val="24"/>
                <w:szCs w:val="22"/>
              </w:rPr>
            </w:pPr>
          </w:p>
        </w:tc>
        <w:tc>
          <w:tcPr>
            <w:tcW w:w="2070" w:type="dxa"/>
            <w:tcBorders>
              <w:top w:val="single" w:sz="4" w:space="0" w:color="auto"/>
              <w:bottom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color w:val="000000"/>
                <w:sz w:val="24"/>
                <w:szCs w:val="22"/>
              </w:rPr>
            </w:pPr>
            <w:r w:rsidRPr="00FA78BF">
              <w:rPr>
                <w:rFonts w:ascii="Arial" w:hAnsi="Arial" w:cs="Arial"/>
                <w:color w:val="000000"/>
                <w:sz w:val="24"/>
                <w:szCs w:val="22"/>
              </w:rPr>
              <w:t xml:space="preserve">    68,000 </w:t>
            </w:r>
          </w:p>
        </w:tc>
        <w:tc>
          <w:tcPr>
            <w:tcW w:w="1583" w:type="dxa"/>
            <w:tcBorders>
              <w:top w:val="single" w:sz="4" w:space="0" w:color="auto"/>
              <w:bottom w:val="single" w:sz="4" w:space="0" w:color="auto"/>
            </w:tcBorders>
            <w:vAlign w:val="bottom"/>
          </w:tcPr>
          <w:p w:rsidR="00FA78BF" w:rsidRPr="00FA78BF" w:rsidRDefault="00FA78BF" w:rsidP="00FA78BF">
            <w:pPr>
              <w:spacing w:before="60" w:after="60"/>
              <w:ind w:right="215"/>
              <w:jc w:val="right"/>
              <w:rPr>
                <w:rFonts w:ascii="Arial" w:hAnsi="Arial" w:cs="Arial"/>
                <w:color w:val="000000"/>
                <w:sz w:val="24"/>
                <w:szCs w:val="22"/>
              </w:rPr>
            </w:pPr>
            <w:r w:rsidRPr="00FA78BF">
              <w:rPr>
                <w:rFonts w:ascii="Arial" w:hAnsi="Arial" w:cs="Arial"/>
                <w:color w:val="000000"/>
                <w:sz w:val="24"/>
                <w:szCs w:val="22"/>
              </w:rPr>
              <w:t xml:space="preserve">    68,000 </w:t>
            </w:r>
          </w:p>
        </w:tc>
      </w:tr>
      <w:tr w:rsidR="00FA78BF" w:rsidRPr="00FA78BF" w:rsidTr="00FA78BF">
        <w:trPr>
          <w:trHeight w:val="285"/>
        </w:trPr>
        <w:tc>
          <w:tcPr>
            <w:tcW w:w="3615" w:type="dxa"/>
            <w:tcBorders>
              <w:top w:val="single" w:sz="4" w:space="0" w:color="auto"/>
            </w:tcBorders>
            <w:shd w:val="clear" w:color="auto" w:fill="auto"/>
            <w:noWrap/>
            <w:vAlign w:val="bottom"/>
            <w:hideMark/>
          </w:tcPr>
          <w:p w:rsidR="00FA78BF" w:rsidRPr="00FA78BF" w:rsidRDefault="00FA78BF" w:rsidP="00FA78BF">
            <w:pPr>
              <w:spacing w:before="60" w:after="60"/>
              <w:rPr>
                <w:rFonts w:ascii="Arial" w:hAnsi="Arial" w:cs="Arial"/>
                <w:b/>
                <w:color w:val="000000"/>
                <w:sz w:val="24"/>
                <w:szCs w:val="22"/>
              </w:rPr>
            </w:pPr>
            <w:r w:rsidRPr="00FA78BF">
              <w:rPr>
                <w:rFonts w:ascii="Arial" w:hAnsi="Arial" w:cs="Arial"/>
                <w:b/>
                <w:color w:val="000000"/>
                <w:sz w:val="24"/>
                <w:szCs w:val="22"/>
              </w:rPr>
              <w:t>Total</w:t>
            </w:r>
          </w:p>
        </w:tc>
        <w:tc>
          <w:tcPr>
            <w:tcW w:w="1980" w:type="dxa"/>
            <w:tcBorders>
              <w:top w:val="single" w:sz="4" w:space="0" w:color="auto"/>
            </w:tcBorders>
            <w:shd w:val="clear" w:color="auto" w:fill="auto"/>
            <w:noWrap/>
            <w:vAlign w:val="bottom"/>
            <w:hideMark/>
          </w:tcPr>
          <w:p w:rsidR="00FA78BF" w:rsidRPr="00FA78BF" w:rsidRDefault="00FA78BF" w:rsidP="00FA78BF">
            <w:pPr>
              <w:spacing w:before="60" w:after="60"/>
              <w:ind w:right="252"/>
              <w:jc w:val="right"/>
              <w:rPr>
                <w:rFonts w:ascii="Arial" w:hAnsi="Arial" w:cs="Arial"/>
                <w:b/>
                <w:color w:val="000000"/>
                <w:sz w:val="24"/>
                <w:szCs w:val="22"/>
              </w:rPr>
            </w:pPr>
            <w:r w:rsidRPr="00FA78BF">
              <w:rPr>
                <w:rFonts w:ascii="Arial" w:hAnsi="Arial" w:cs="Arial"/>
                <w:b/>
                <w:color w:val="000000"/>
                <w:sz w:val="24"/>
                <w:szCs w:val="22"/>
              </w:rPr>
              <w:t xml:space="preserve">  232,951 </w:t>
            </w:r>
          </w:p>
        </w:tc>
        <w:tc>
          <w:tcPr>
            <w:tcW w:w="2070" w:type="dxa"/>
            <w:tcBorders>
              <w:top w:val="single" w:sz="4" w:space="0" w:color="auto"/>
            </w:tcBorders>
            <w:shd w:val="clear" w:color="auto" w:fill="auto"/>
            <w:noWrap/>
            <w:vAlign w:val="bottom"/>
            <w:hideMark/>
          </w:tcPr>
          <w:p w:rsidR="00FA78BF" w:rsidRPr="00FA78BF" w:rsidRDefault="00FA78BF" w:rsidP="00FA78BF">
            <w:pPr>
              <w:spacing w:before="60" w:after="60"/>
              <w:ind w:right="522"/>
              <w:jc w:val="right"/>
              <w:rPr>
                <w:rFonts w:ascii="Arial" w:hAnsi="Arial" w:cs="Arial"/>
                <w:b/>
                <w:color w:val="000000"/>
                <w:sz w:val="24"/>
                <w:szCs w:val="22"/>
              </w:rPr>
            </w:pPr>
            <w:r w:rsidRPr="00FA78BF">
              <w:rPr>
                <w:rFonts w:ascii="Arial" w:hAnsi="Arial" w:cs="Arial"/>
                <w:b/>
                <w:color w:val="000000"/>
                <w:sz w:val="24"/>
                <w:szCs w:val="22"/>
              </w:rPr>
              <w:t xml:space="preserve">  254,000 </w:t>
            </w:r>
          </w:p>
        </w:tc>
        <w:tc>
          <w:tcPr>
            <w:tcW w:w="1583" w:type="dxa"/>
            <w:tcBorders>
              <w:top w:val="single" w:sz="4" w:space="0" w:color="auto"/>
            </w:tcBorders>
            <w:vAlign w:val="bottom"/>
          </w:tcPr>
          <w:p w:rsidR="00FA78BF" w:rsidRPr="00FA78BF" w:rsidRDefault="00FA78BF" w:rsidP="00FA78BF">
            <w:pPr>
              <w:spacing w:before="60" w:after="60"/>
              <w:ind w:right="215"/>
              <w:jc w:val="right"/>
              <w:rPr>
                <w:rFonts w:ascii="Arial" w:hAnsi="Arial" w:cs="Arial"/>
                <w:b/>
                <w:color w:val="000000"/>
                <w:sz w:val="24"/>
                <w:szCs w:val="22"/>
              </w:rPr>
            </w:pPr>
            <w:r w:rsidRPr="00FA78BF">
              <w:rPr>
                <w:rFonts w:ascii="Arial" w:hAnsi="Arial" w:cs="Arial"/>
                <w:b/>
                <w:color w:val="000000"/>
                <w:sz w:val="24"/>
                <w:szCs w:val="22"/>
              </w:rPr>
              <w:t xml:space="preserve">  486,951 </w:t>
            </w:r>
          </w:p>
        </w:tc>
      </w:tr>
    </w:tbl>
    <w:p w:rsidR="00B400AA" w:rsidRDefault="00B400AA" w:rsidP="00120EBE">
      <w:pPr>
        <w:spacing w:line="276" w:lineRule="auto"/>
        <w:rPr>
          <w:rFonts w:ascii="Arial" w:hAnsi="Arial" w:cs="Arial"/>
          <w:sz w:val="24"/>
          <w:szCs w:val="24"/>
        </w:rPr>
      </w:pPr>
    </w:p>
    <w:p w:rsidR="00120EBE" w:rsidRPr="00EE50ED" w:rsidRDefault="00FA78BF" w:rsidP="00120EBE">
      <w:pPr>
        <w:pStyle w:val="BodyText2"/>
        <w:spacing w:line="276" w:lineRule="auto"/>
        <w:ind w:right="0"/>
        <w:jc w:val="center"/>
        <w:rPr>
          <w:rFonts w:ascii="Arial" w:hAnsi="Arial" w:cs="Arial"/>
          <w:sz w:val="24"/>
          <w:szCs w:val="24"/>
        </w:rPr>
      </w:pPr>
      <w:r w:rsidRPr="00EE50ED">
        <w:rPr>
          <w:rFonts w:ascii="Arial" w:hAnsi="Arial" w:cs="Arial"/>
          <w:sz w:val="24"/>
          <w:szCs w:val="24"/>
        </w:rPr>
        <w:t xml:space="preserve"> </w:t>
      </w:r>
      <w:r w:rsidR="00120EBE" w:rsidRPr="00EE50ED">
        <w:rPr>
          <w:rFonts w:ascii="Arial" w:hAnsi="Arial" w:cs="Arial"/>
          <w:sz w:val="24"/>
          <w:szCs w:val="24"/>
        </w:rPr>
        <w:t>(Finance Committee Request)</w:t>
      </w:r>
    </w:p>
    <w:p w:rsidR="00120EBE" w:rsidRDefault="00120EBE" w:rsidP="00120EBE">
      <w:pPr>
        <w:rPr>
          <w:rFonts w:ascii="Arial" w:hAnsi="Arial" w:cs="Arial"/>
          <w:sz w:val="24"/>
          <w:szCs w:val="24"/>
        </w:rPr>
      </w:pPr>
    </w:p>
    <w:p w:rsidR="00FA78BF" w:rsidRPr="00EE50ED" w:rsidRDefault="00FA78BF" w:rsidP="00FA78BF">
      <w:pPr>
        <w:spacing w:line="276" w:lineRule="auto"/>
        <w:rPr>
          <w:rFonts w:ascii="Arial" w:hAnsi="Arial" w:cs="Arial"/>
          <w:sz w:val="24"/>
          <w:szCs w:val="24"/>
        </w:rPr>
      </w:pPr>
      <w:r w:rsidRPr="00EE50ED">
        <w:rPr>
          <w:rFonts w:ascii="Arial" w:hAnsi="Arial" w:cs="Arial"/>
          <w:b/>
          <w:sz w:val="24"/>
          <w:szCs w:val="24"/>
        </w:rPr>
        <w:lastRenderedPageBreak/>
        <w:t xml:space="preserve">ARTICLE </w:t>
      </w:r>
      <w:r>
        <w:rPr>
          <w:rFonts w:ascii="Arial" w:hAnsi="Arial" w:cs="Arial"/>
          <w:b/>
          <w:sz w:val="24"/>
          <w:szCs w:val="24"/>
        </w:rPr>
        <w:t>8</w:t>
      </w:r>
      <w:r w:rsidRPr="00EE50ED">
        <w:rPr>
          <w:rFonts w:ascii="Arial" w:hAnsi="Arial" w:cs="Arial"/>
          <w:b/>
          <w:sz w:val="24"/>
          <w:szCs w:val="24"/>
        </w:rPr>
        <w:t xml:space="preserve">.  </w:t>
      </w:r>
      <w:r>
        <w:rPr>
          <w:rFonts w:ascii="Arial" w:hAnsi="Arial" w:cs="Arial"/>
          <w:b/>
          <w:sz w:val="24"/>
          <w:szCs w:val="24"/>
        </w:rPr>
        <w:t xml:space="preserve">MOVED:  </w:t>
      </w:r>
      <w:r>
        <w:rPr>
          <w:rFonts w:ascii="Arial" w:hAnsi="Arial" w:cs="Arial"/>
          <w:sz w:val="24"/>
          <w:szCs w:val="24"/>
        </w:rPr>
        <w:t xml:space="preserve">That </w:t>
      </w:r>
      <w:r w:rsidRPr="00EE50ED">
        <w:rPr>
          <w:rFonts w:ascii="Arial" w:hAnsi="Arial" w:cs="Arial"/>
          <w:sz w:val="24"/>
          <w:szCs w:val="24"/>
        </w:rPr>
        <w:t xml:space="preserve">the </w:t>
      </w:r>
      <w:r w:rsidRPr="00FA78BF">
        <w:rPr>
          <w:rFonts w:ascii="Arial" w:hAnsi="Arial" w:cs="Arial"/>
          <w:sz w:val="24"/>
          <w:szCs w:val="24"/>
        </w:rPr>
        <w:t>Town vote to transfer from Free Cash the sum of $73,652 to the Town Capital Stabilization Fund, said sum representing the approximate amount collected by the Town from the assessment of the cannabis retail sales tax during fiscal year 2020; and to transfer from Free Cash the sum of $35,791</w:t>
      </w:r>
      <w:r w:rsidR="00107DA5">
        <w:rPr>
          <w:rFonts w:ascii="Arial" w:hAnsi="Arial" w:cs="Arial"/>
          <w:sz w:val="24"/>
          <w:szCs w:val="24"/>
        </w:rPr>
        <w:t xml:space="preserve"> </w:t>
      </w:r>
      <w:r w:rsidRPr="00FA78BF">
        <w:rPr>
          <w:rFonts w:ascii="Arial" w:hAnsi="Arial" w:cs="Arial"/>
          <w:sz w:val="24"/>
          <w:szCs w:val="24"/>
        </w:rPr>
        <w:t>to the Town Cannabis Impact Fee Stabilization Fund, said sum representing the approximate amount collected by the Town from the assessment of cannabis impact fees during fiscal year 2020</w:t>
      </w:r>
      <w:r>
        <w:rPr>
          <w:rFonts w:ascii="Arial" w:hAnsi="Arial" w:cs="Arial"/>
          <w:sz w:val="24"/>
          <w:szCs w:val="24"/>
        </w:rPr>
        <w:t xml:space="preserve">. </w:t>
      </w:r>
      <w:r w:rsidRPr="00EE50ED">
        <w:rPr>
          <w:rFonts w:ascii="Arial" w:hAnsi="Arial" w:cs="Arial"/>
          <w:sz w:val="24"/>
          <w:szCs w:val="24"/>
        </w:rPr>
        <w:t xml:space="preserve"> </w:t>
      </w:r>
    </w:p>
    <w:p w:rsidR="00FA78BF" w:rsidRPr="00EE50ED" w:rsidRDefault="00FA78BF" w:rsidP="00FA78BF">
      <w:pPr>
        <w:jc w:val="center"/>
        <w:rPr>
          <w:rFonts w:ascii="Arial" w:hAnsi="Arial" w:cs="Arial"/>
          <w:sz w:val="24"/>
          <w:szCs w:val="24"/>
        </w:rPr>
      </w:pPr>
      <w:r>
        <w:rPr>
          <w:rFonts w:ascii="Arial" w:hAnsi="Arial" w:cs="Arial"/>
          <w:sz w:val="24"/>
          <w:szCs w:val="24"/>
        </w:rPr>
        <w:t>(Finance Committee</w:t>
      </w:r>
      <w:r w:rsidRPr="00EE50ED">
        <w:rPr>
          <w:rFonts w:ascii="Arial" w:hAnsi="Arial" w:cs="Arial"/>
          <w:sz w:val="24"/>
          <w:szCs w:val="24"/>
        </w:rPr>
        <w:t xml:space="preserve"> Request)</w:t>
      </w:r>
    </w:p>
    <w:p w:rsidR="00FA78BF" w:rsidRDefault="00FA78BF" w:rsidP="00FA78BF">
      <w:pPr>
        <w:pStyle w:val="BodyText"/>
        <w:spacing w:after="0" w:line="276" w:lineRule="auto"/>
        <w:rPr>
          <w:rFonts w:ascii="Arial" w:hAnsi="Arial" w:cs="Arial"/>
          <w:sz w:val="24"/>
          <w:szCs w:val="24"/>
        </w:rPr>
      </w:pPr>
    </w:p>
    <w:p w:rsidR="00120EBE" w:rsidRPr="00EE50ED" w:rsidRDefault="00120EBE" w:rsidP="00120EBE">
      <w:pPr>
        <w:spacing w:line="276" w:lineRule="auto"/>
        <w:rPr>
          <w:rFonts w:ascii="Arial" w:hAnsi="Arial" w:cs="Arial"/>
          <w:sz w:val="24"/>
          <w:szCs w:val="24"/>
        </w:rPr>
      </w:pPr>
      <w:r w:rsidRPr="00EE50ED">
        <w:rPr>
          <w:rFonts w:ascii="Arial" w:hAnsi="Arial" w:cs="Arial"/>
          <w:b/>
          <w:sz w:val="24"/>
          <w:szCs w:val="24"/>
        </w:rPr>
        <w:t xml:space="preserve">ARTICLE </w:t>
      </w:r>
      <w:r w:rsidR="00FA78BF">
        <w:rPr>
          <w:rFonts w:ascii="Arial" w:hAnsi="Arial" w:cs="Arial"/>
          <w:b/>
          <w:sz w:val="24"/>
          <w:szCs w:val="24"/>
        </w:rPr>
        <w:t>9</w:t>
      </w:r>
      <w:r w:rsidRPr="00EE50ED">
        <w:rPr>
          <w:rFonts w:ascii="Arial" w:hAnsi="Arial" w:cs="Arial"/>
          <w:b/>
          <w:sz w:val="24"/>
          <w:szCs w:val="24"/>
        </w:rPr>
        <w:t xml:space="preserve">.  </w:t>
      </w:r>
      <w:r w:rsidR="004D7FD5">
        <w:rPr>
          <w:rFonts w:ascii="Arial" w:hAnsi="Arial" w:cs="Arial"/>
          <w:b/>
          <w:sz w:val="24"/>
          <w:szCs w:val="24"/>
        </w:rPr>
        <w:t xml:space="preserve">MOVED:  </w:t>
      </w:r>
      <w:r w:rsidR="004D7FD5">
        <w:rPr>
          <w:rFonts w:ascii="Arial" w:hAnsi="Arial" w:cs="Arial"/>
          <w:sz w:val="24"/>
          <w:szCs w:val="24"/>
        </w:rPr>
        <w:t xml:space="preserve">That </w:t>
      </w:r>
      <w:r w:rsidRPr="00EE50ED">
        <w:rPr>
          <w:rFonts w:ascii="Arial" w:hAnsi="Arial" w:cs="Arial"/>
          <w:sz w:val="24"/>
          <w:szCs w:val="24"/>
        </w:rPr>
        <w:t xml:space="preserve">the Town </w:t>
      </w:r>
      <w:r w:rsidR="004D7FD5">
        <w:rPr>
          <w:rFonts w:ascii="Arial" w:hAnsi="Arial" w:cs="Arial"/>
          <w:sz w:val="24"/>
          <w:szCs w:val="24"/>
        </w:rPr>
        <w:t xml:space="preserve">vote to appropriate </w:t>
      </w:r>
      <w:r w:rsidRPr="00EE50ED">
        <w:rPr>
          <w:rFonts w:ascii="Arial" w:hAnsi="Arial" w:cs="Arial"/>
          <w:sz w:val="24"/>
          <w:szCs w:val="24"/>
        </w:rPr>
        <w:t>the sum o</w:t>
      </w:r>
      <w:r w:rsidR="004D7FD5">
        <w:rPr>
          <w:rFonts w:ascii="Arial" w:hAnsi="Arial" w:cs="Arial"/>
          <w:sz w:val="24"/>
          <w:szCs w:val="24"/>
        </w:rPr>
        <w:t xml:space="preserve">f $50,000 </w:t>
      </w:r>
      <w:r w:rsidRPr="00EE50ED">
        <w:rPr>
          <w:rFonts w:ascii="Arial" w:hAnsi="Arial" w:cs="Arial"/>
          <w:sz w:val="24"/>
          <w:szCs w:val="24"/>
        </w:rPr>
        <w:t xml:space="preserve">for the </w:t>
      </w:r>
      <w:r w:rsidRPr="00BA5896">
        <w:rPr>
          <w:rFonts w:ascii="Arial" w:hAnsi="Arial" w:cs="Arial"/>
          <w:sz w:val="24"/>
          <w:szCs w:val="24"/>
        </w:rPr>
        <w:t>purpose of increasing the Fiscal Year 2021 Reserve Fund budge</w:t>
      </w:r>
      <w:r w:rsidR="004D7FD5" w:rsidRPr="00BA5896">
        <w:rPr>
          <w:rFonts w:ascii="Arial" w:hAnsi="Arial" w:cs="Arial"/>
          <w:sz w:val="24"/>
          <w:szCs w:val="24"/>
        </w:rPr>
        <w:t xml:space="preserve">t, said sum to be raised from </w:t>
      </w:r>
      <w:r w:rsidR="00BA5896" w:rsidRPr="00BA5896">
        <w:rPr>
          <w:rFonts w:ascii="Arial" w:hAnsi="Arial" w:cs="Arial"/>
          <w:sz w:val="24"/>
          <w:szCs w:val="24"/>
        </w:rPr>
        <w:t>Free Cash.</w:t>
      </w:r>
      <w:r w:rsidR="004D7FD5">
        <w:rPr>
          <w:rFonts w:ascii="Arial" w:hAnsi="Arial" w:cs="Arial"/>
          <w:sz w:val="24"/>
          <w:szCs w:val="24"/>
        </w:rPr>
        <w:t xml:space="preserve"> </w:t>
      </w:r>
      <w:r w:rsidRPr="00EE50ED">
        <w:rPr>
          <w:rFonts w:ascii="Arial" w:hAnsi="Arial" w:cs="Arial"/>
          <w:sz w:val="24"/>
          <w:szCs w:val="24"/>
        </w:rPr>
        <w:t xml:space="preserve"> </w:t>
      </w:r>
    </w:p>
    <w:p w:rsidR="00120EBE" w:rsidRPr="00EE50ED" w:rsidRDefault="00C61D0F" w:rsidP="00120EBE">
      <w:pPr>
        <w:jc w:val="center"/>
        <w:rPr>
          <w:rFonts w:ascii="Arial" w:hAnsi="Arial" w:cs="Arial"/>
          <w:sz w:val="24"/>
          <w:szCs w:val="24"/>
        </w:rPr>
      </w:pPr>
      <w:r>
        <w:rPr>
          <w:rFonts w:ascii="Arial" w:hAnsi="Arial" w:cs="Arial"/>
          <w:sz w:val="24"/>
          <w:szCs w:val="24"/>
        </w:rPr>
        <w:t>(Finance Committee</w:t>
      </w:r>
      <w:r w:rsidR="00120EBE" w:rsidRPr="00EE50ED">
        <w:rPr>
          <w:rFonts w:ascii="Arial" w:hAnsi="Arial" w:cs="Arial"/>
          <w:sz w:val="24"/>
          <w:szCs w:val="24"/>
        </w:rPr>
        <w:t xml:space="preserve"> Request)</w:t>
      </w:r>
    </w:p>
    <w:p w:rsidR="00120EBE" w:rsidRDefault="00120EBE" w:rsidP="00120EBE">
      <w:pPr>
        <w:pStyle w:val="BodyText"/>
        <w:spacing w:after="0" w:line="276" w:lineRule="auto"/>
        <w:rPr>
          <w:rFonts w:ascii="Arial" w:hAnsi="Arial" w:cs="Arial"/>
          <w:sz w:val="24"/>
          <w:szCs w:val="24"/>
        </w:rPr>
      </w:pPr>
    </w:p>
    <w:p w:rsidR="00120EBE" w:rsidRDefault="00120EBE" w:rsidP="00120EBE">
      <w:pPr>
        <w:spacing w:line="276" w:lineRule="auto"/>
        <w:rPr>
          <w:rFonts w:ascii="Arial" w:hAnsi="Arial" w:cs="Arial"/>
          <w:sz w:val="24"/>
          <w:szCs w:val="24"/>
        </w:rPr>
      </w:pPr>
      <w:r w:rsidRPr="00107DA5">
        <w:rPr>
          <w:rFonts w:ascii="Arial" w:hAnsi="Arial" w:cs="Arial"/>
          <w:b/>
          <w:sz w:val="24"/>
          <w:szCs w:val="24"/>
        </w:rPr>
        <w:t xml:space="preserve">ARTICLE </w:t>
      </w:r>
      <w:r w:rsidR="00FA78BF" w:rsidRPr="00107DA5">
        <w:rPr>
          <w:rFonts w:ascii="Arial" w:hAnsi="Arial" w:cs="Arial"/>
          <w:b/>
          <w:sz w:val="24"/>
          <w:szCs w:val="24"/>
        </w:rPr>
        <w:t>10</w:t>
      </w:r>
      <w:r w:rsidRPr="00107DA5">
        <w:rPr>
          <w:rFonts w:ascii="Arial" w:hAnsi="Arial" w:cs="Arial"/>
          <w:b/>
          <w:sz w:val="24"/>
          <w:szCs w:val="24"/>
        </w:rPr>
        <w:t xml:space="preserve">.  </w:t>
      </w:r>
      <w:r w:rsidR="004D7FD5" w:rsidRPr="00107DA5">
        <w:rPr>
          <w:rFonts w:ascii="Arial" w:hAnsi="Arial" w:cs="Arial"/>
          <w:b/>
          <w:sz w:val="24"/>
          <w:szCs w:val="24"/>
        </w:rPr>
        <w:t xml:space="preserve">MOVED:  </w:t>
      </w:r>
      <w:r w:rsidR="004D7FD5" w:rsidRPr="00107DA5">
        <w:rPr>
          <w:rFonts w:ascii="Arial" w:hAnsi="Arial" w:cs="Arial"/>
          <w:sz w:val="24"/>
          <w:szCs w:val="24"/>
        </w:rPr>
        <w:t xml:space="preserve">That </w:t>
      </w:r>
      <w:r w:rsidRPr="00107DA5">
        <w:rPr>
          <w:rFonts w:ascii="Arial" w:hAnsi="Arial" w:cs="Arial"/>
          <w:sz w:val="24"/>
          <w:szCs w:val="24"/>
        </w:rPr>
        <w:t>the Town vote to appropriate</w:t>
      </w:r>
      <w:r w:rsidR="004D7FD5" w:rsidRPr="00107DA5">
        <w:rPr>
          <w:rFonts w:ascii="Arial" w:hAnsi="Arial" w:cs="Arial"/>
          <w:sz w:val="24"/>
          <w:szCs w:val="24"/>
        </w:rPr>
        <w:t xml:space="preserve"> </w:t>
      </w:r>
      <w:r w:rsidRPr="00107DA5">
        <w:rPr>
          <w:rFonts w:ascii="Arial" w:hAnsi="Arial" w:cs="Arial"/>
          <w:sz w:val="24"/>
          <w:szCs w:val="24"/>
        </w:rPr>
        <w:t>the sum of $8</w:t>
      </w:r>
      <w:r w:rsidR="004D7FD5" w:rsidRPr="00107DA5">
        <w:rPr>
          <w:rFonts w:ascii="Arial" w:hAnsi="Arial" w:cs="Arial"/>
          <w:sz w:val="24"/>
          <w:szCs w:val="24"/>
        </w:rPr>
        <w:t xml:space="preserve">2,000 </w:t>
      </w:r>
      <w:r w:rsidRPr="00107DA5">
        <w:rPr>
          <w:rFonts w:ascii="Arial" w:hAnsi="Arial" w:cs="Arial"/>
          <w:sz w:val="24"/>
          <w:szCs w:val="24"/>
        </w:rPr>
        <w:t>for the purpose of obtaining engineering, design, permitting, bidding, oversight and construction services related to the capping of the forme</w:t>
      </w:r>
      <w:r w:rsidR="00915997">
        <w:rPr>
          <w:rFonts w:ascii="Arial" w:hAnsi="Arial" w:cs="Arial"/>
          <w:sz w:val="24"/>
          <w:szCs w:val="24"/>
        </w:rPr>
        <w:t>r Montague Burn Dump, and any</w:t>
      </w:r>
      <w:r w:rsidR="007E7B20" w:rsidRPr="00107DA5">
        <w:rPr>
          <w:rFonts w:ascii="Arial" w:hAnsi="Arial" w:cs="Arial"/>
          <w:sz w:val="24"/>
          <w:szCs w:val="24"/>
        </w:rPr>
        <w:t xml:space="preserve"> incidental or related </w:t>
      </w:r>
      <w:r w:rsidR="00F13376" w:rsidRPr="00107DA5">
        <w:rPr>
          <w:rFonts w:ascii="Arial" w:hAnsi="Arial" w:cs="Arial"/>
          <w:sz w:val="24"/>
          <w:szCs w:val="24"/>
        </w:rPr>
        <w:t xml:space="preserve">costs, </w:t>
      </w:r>
      <w:r w:rsidR="006D2A25" w:rsidRPr="00107DA5">
        <w:rPr>
          <w:rFonts w:ascii="Arial" w:hAnsi="Arial" w:cs="Arial"/>
          <w:sz w:val="24"/>
          <w:szCs w:val="24"/>
        </w:rPr>
        <w:t>with</w:t>
      </w:r>
      <w:r w:rsidR="00F13376" w:rsidRPr="00107DA5">
        <w:rPr>
          <w:rFonts w:ascii="Arial" w:hAnsi="Arial" w:cs="Arial"/>
          <w:sz w:val="24"/>
          <w:szCs w:val="24"/>
        </w:rPr>
        <w:t xml:space="preserve"> </w:t>
      </w:r>
      <w:r w:rsidR="00BA5896" w:rsidRPr="00107DA5">
        <w:rPr>
          <w:rFonts w:ascii="Arial" w:hAnsi="Arial" w:cs="Arial"/>
          <w:sz w:val="24"/>
          <w:szCs w:val="24"/>
        </w:rPr>
        <w:t xml:space="preserve">$32,000 to be </w:t>
      </w:r>
      <w:r w:rsidR="00F13376" w:rsidRPr="00107DA5">
        <w:rPr>
          <w:rFonts w:ascii="Arial" w:hAnsi="Arial" w:cs="Arial"/>
          <w:sz w:val="24"/>
          <w:szCs w:val="24"/>
        </w:rPr>
        <w:t xml:space="preserve">raised from </w:t>
      </w:r>
      <w:r w:rsidR="00BA5896" w:rsidRPr="00107DA5">
        <w:rPr>
          <w:rFonts w:ascii="Arial" w:hAnsi="Arial" w:cs="Arial"/>
          <w:sz w:val="24"/>
          <w:szCs w:val="24"/>
        </w:rPr>
        <w:t xml:space="preserve">Free Cash and $50,000 to be raised from </w:t>
      </w:r>
      <w:r w:rsidR="006D2A25" w:rsidRPr="00107DA5">
        <w:rPr>
          <w:rFonts w:ascii="Arial" w:hAnsi="Arial" w:cs="Arial"/>
          <w:sz w:val="24"/>
          <w:szCs w:val="24"/>
        </w:rPr>
        <w:t xml:space="preserve">Town </w:t>
      </w:r>
      <w:r w:rsidR="00BA5896" w:rsidRPr="00107DA5">
        <w:rPr>
          <w:rFonts w:ascii="Arial" w:hAnsi="Arial" w:cs="Arial"/>
          <w:sz w:val="24"/>
          <w:szCs w:val="24"/>
        </w:rPr>
        <w:t>Capital Stabilization</w:t>
      </w:r>
      <w:r w:rsidR="00C61D0F" w:rsidRPr="00107DA5">
        <w:rPr>
          <w:rFonts w:ascii="Arial" w:hAnsi="Arial" w:cs="Arial"/>
          <w:sz w:val="24"/>
          <w:szCs w:val="24"/>
        </w:rPr>
        <w:t>.</w:t>
      </w:r>
    </w:p>
    <w:p w:rsidR="00120EBE" w:rsidRDefault="00120EBE" w:rsidP="00120EBE">
      <w:pPr>
        <w:jc w:val="center"/>
        <w:rPr>
          <w:rFonts w:ascii="Arial" w:hAnsi="Arial" w:cs="Arial"/>
          <w:sz w:val="24"/>
          <w:szCs w:val="24"/>
        </w:rPr>
      </w:pPr>
      <w:r w:rsidRPr="00EE50ED">
        <w:rPr>
          <w:rFonts w:ascii="Arial" w:hAnsi="Arial" w:cs="Arial"/>
          <w:sz w:val="24"/>
          <w:szCs w:val="24"/>
        </w:rPr>
        <w:t xml:space="preserve"> (Selectboard Request)</w:t>
      </w:r>
    </w:p>
    <w:p w:rsidR="0036343B" w:rsidRDefault="0036343B" w:rsidP="00120EBE">
      <w:pPr>
        <w:jc w:val="center"/>
        <w:rPr>
          <w:rFonts w:ascii="Arial" w:hAnsi="Arial" w:cs="Arial"/>
          <w:sz w:val="24"/>
          <w:szCs w:val="24"/>
        </w:rPr>
      </w:pPr>
    </w:p>
    <w:p w:rsidR="0036343B" w:rsidRPr="00915997" w:rsidRDefault="0036343B" w:rsidP="0036343B">
      <w:pPr>
        <w:spacing w:line="276" w:lineRule="auto"/>
        <w:rPr>
          <w:rFonts w:ascii="Arial" w:hAnsi="Arial" w:cs="Arial"/>
          <w:sz w:val="24"/>
          <w:szCs w:val="24"/>
        </w:rPr>
      </w:pPr>
      <w:r w:rsidRPr="00915997">
        <w:rPr>
          <w:rFonts w:ascii="Arial" w:hAnsi="Arial" w:cs="Arial"/>
          <w:b/>
          <w:sz w:val="24"/>
          <w:szCs w:val="24"/>
        </w:rPr>
        <w:t>ARTICLE 11:</w:t>
      </w:r>
      <w:r w:rsidRPr="00915997">
        <w:rPr>
          <w:rFonts w:ascii="Arial" w:hAnsi="Arial" w:cs="Arial"/>
          <w:sz w:val="24"/>
          <w:szCs w:val="24"/>
        </w:rPr>
        <w:t xml:space="preserve">  </w:t>
      </w:r>
      <w:r w:rsidRPr="00915997">
        <w:rPr>
          <w:rFonts w:ascii="Arial" w:hAnsi="Arial" w:cs="Arial"/>
          <w:b/>
          <w:sz w:val="24"/>
          <w:szCs w:val="24"/>
        </w:rPr>
        <w:t>MOVED</w:t>
      </w:r>
      <w:r w:rsidRPr="00915997">
        <w:rPr>
          <w:rFonts w:ascii="Arial" w:hAnsi="Arial" w:cs="Arial"/>
          <w:sz w:val="24"/>
          <w:szCs w:val="24"/>
        </w:rPr>
        <w:t xml:space="preserve">:  That the Town vote to appropriate the sum of $39.90 for the purpose of paying a prior year bill of the Board of </w:t>
      </w:r>
      <w:r w:rsidR="006176AD">
        <w:rPr>
          <w:rFonts w:ascii="Arial" w:hAnsi="Arial" w:cs="Arial"/>
          <w:sz w:val="24"/>
          <w:szCs w:val="24"/>
        </w:rPr>
        <w:t>Health, said sum to be raised f</w:t>
      </w:r>
      <w:r w:rsidRPr="00915997">
        <w:rPr>
          <w:rFonts w:ascii="Arial" w:hAnsi="Arial" w:cs="Arial"/>
          <w:sz w:val="24"/>
          <w:szCs w:val="24"/>
        </w:rPr>
        <w:t>r</w:t>
      </w:r>
      <w:r w:rsidR="006176AD">
        <w:rPr>
          <w:rFonts w:ascii="Arial" w:hAnsi="Arial" w:cs="Arial"/>
          <w:sz w:val="24"/>
          <w:szCs w:val="24"/>
        </w:rPr>
        <w:t>o</w:t>
      </w:r>
      <w:r w:rsidRPr="00915997">
        <w:rPr>
          <w:rFonts w:ascii="Arial" w:hAnsi="Arial" w:cs="Arial"/>
          <w:sz w:val="24"/>
          <w:szCs w:val="24"/>
        </w:rPr>
        <w:t>m Free Cash.</w:t>
      </w:r>
    </w:p>
    <w:p w:rsidR="0036343B" w:rsidRPr="008D5E14" w:rsidRDefault="0036343B" w:rsidP="0036343B">
      <w:pPr>
        <w:spacing w:line="276" w:lineRule="auto"/>
        <w:jc w:val="center"/>
        <w:rPr>
          <w:rFonts w:ascii="Arial" w:hAnsi="Arial" w:cs="Arial"/>
          <w:bCs/>
          <w:sz w:val="24"/>
          <w:szCs w:val="24"/>
        </w:rPr>
      </w:pPr>
      <w:r w:rsidRPr="00915997">
        <w:rPr>
          <w:rFonts w:ascii="Arial" w:hAnsi="Arial" w:cs="Arial"/>
          <w:bCs/>
          <w:sz w:val="24"/>
          <w:szCs w:val="24"/>
        </w:rPr>
        <w:t>(BOH Request)</w:t>
      </w:r>
    </w:p>
    <w:p w:rsidR="0036343B" w:rsidRPr="00EE50ED" w:rsidRDefault="0036343B" w:rsidP="0036343B">
      <w:pPr>
        <w:rPr>
          <w:rFonts w:ascii="Arial" w:hAnsi="Arial" w:cs="Arial"/>
          <w:sz w:val="24"/>
          <w:szCs w:val="24"/>
        </w:rPr>
      </w:pPr>
    </w:p>
    <w:p w:rsidR="00120EBE" w:rsidRDefault="0036343B" w:rsidP="00120EBE">
      <w:pPr>
        <w:spacing w:line="276" w:lineRule="auto"/>
        <w:rPr>
          <w:rFonts w:ascii="Arial" w:hAnsi="Arial" w:cs="Arial"/>
          <w:sz w:val="24"/>
          <w:szCs w:val="24"/>
        </w:rPr>
      </w:pPr>
      <w:r>
        <w:rPr>
          <w:rFonts w:ascii="Arial" w:hAnsi="Arial" w:cs="Arial"/>
          <w:b/>
          <w:sz w:val="24"/>
          <w:szCs w:val="24"/>
        </w:rPr>
        <w:t>ARTICLE</w:t>
      </w:r>
      <w:r w:rsidR="00120EBE" w:rsidRPr="00EE50ED">
        <w:rPr>
          <w:rFonts w:ascii="Arial" w:hAnsi="Arial" w:cs="Arial"/>
          <w:b/>
          <w:sz w:val="24"/>
          <w:szCs w:val="24"/>
        </w:rPr>
        <w:t xml:space="preserve"> </w:t>
      </w:r>
      <w:r w:rsidR="00120EBE">
        <w:rPr>
          <w:rFonts w:ascii="Arial" w:hAnsi="Arial" w:cs="Arial"/>
          <w:b/>
          <w:sz w:val="24"/>
          <w:szCs w:val="24"/>
        </w:rPr>
        <w:t>1</w:t>
      </w:r>
      <w:r>
        <w:rPr>
          <w:rFonts w:ascii="Arial" w:hAnsi="Arial" w:cs="Arial"/>
          <w:b/>
          <w:sz w:val="24"/>
          <w:szCs w:val="24"/>
        </w:rPr>
        <w:t>2</w:t>
      </w:r>
      <w:r w:rsidR="00120EBE" w:rsidRPr="00EE50ED">
        <w:rPr>
          <w:rFonts w:ascii="Arial" w:hAnsi="Arial" w:cs="Arial"/>
          <w:b/>
          <w:sz w:val="24"/>
          <w:szCs w:val="24"/>
        </w:rPr>
        <w:t xml:space="preserve">.  </w:t>
      </w:r>
      <w:r w:rsidR="007E7B20">
        <w:rPr>
          <w:rFonts w:ascii="Arial" w:hAnsi="Arial" w:cs="Arial"/>
          <w:b/>
          <w:sz w:val="24"/>
          <w:szCs w:val="24"/>
        </w:rPr>
        <w:t xml:space="preserve">MOVED:  </w:t>
      </w:r>
      <w:r w:rsidR="007E7B20">
        <w:rPr>
          <w:rFonts w:ascii="Arial" w:hAnsi="Arial" w:cs="Arial"/>
          <w:sz w:val="24"/>
          <w:szCs w:val="24"/>
        </w:rPr>
        <w:t xml:space="preserve">That </w:t>
      </w:r>
      <w:r w:rsidR="00120EBE">
        <w:rPr>
          <w:rFonts w:ascii="Arial" w:hAnsi="Arial" w:cs="Arial"/>
          <w:sz w:val="24"/>
          <w:szCs w:val="24"/>
        </w:rPr>
        <w:t xml:space="preserve">the Town vote to </w:t>
      </w:r>
      <w:r w:rsidR="007E7B20">
        <w:rPr>
          <w:rFonts w:ascii="Arial" w:hAnsi="Arial" w:cs="Arial"/>
          <w:sz w:val="24"/>
          <w:szCs w:val="24"/>
        </w:rPr>
        <w:t>a</w:t>
      </w:r>
      <w:r w:rsidR="00915997">
        <w:rPr>
          <w:rFonts w:ascii="Arial" w:hAnsi="Arial" w:cs="Arial"/>
          <w:sz w:val="24"/>
          <w:szCs w:val="24"/>
        </w:rPr>
        <w:t>uthorize the Selectb</w:t>
      </w:r>
      <w:r w:rsidR="00120EBE">
        <w:rPr>
          <w:rFonts w:ascii="Arial" w:hAnsi="Arial" w:cs="Arial"/>
          <w:sz w:val="24"/>
          <w:szCs w:val="24"/>
        </w:rPr>
        <w:t xml:space="preserve">oard to petition the General Court for special legislation to change the date of the Annual Town Election from the third Monday in May of each year to the third Tuesday in May each year, </w:t>
      </w:r>
      <w:r w:rsidR="00915997">
        <w:rPr>
          <w:rFonts w:ascii="Arial" w:hAnsi="Arial" w:cs="Arial"/>
          <w:sz w:val="24"/>
          <w:szCs w:val="24"/>
        </w:rPr>
        <w:t>as specified in Article 12 of the Warrant</w:t>
      </w:r>
      <w:r w:rsidR="00120EBE">
        <w:rPr>
          <w:rFonts w:ascii="Arial" w:hAnsi="Arial" w:cs="Arial"/>
          <w:sz w:val="24"/>
          <w:szCs w:val="24"/>
        </w:rPr>
        <w:t xml:space="preserve">. </w:t>
      </w:r>
    </w:p>
    <w:p w:rsidR="00120EBE" w:rsidRDefault="00120EBE" w:rsidP="00120EBE">
      <w:pPr>
        <w:spacing w:line="276" w:lineRule="auto"/>
        <w:rPr>
          <w:rFonts w:ascii="Arial" w:hAnsi="Arial" w:cs="Arial"/>
          <w:sz w:val="24"/>
          <w:szCs w:val="24"/>
        </w:rPr>
      </w:pPr>
    </w:p>
    <w:p w:rsidR="00120EBE" w:rsidRPr="00E94528" w:rsidRDefault="00120EBE" w:rsidP="00120EBE">
      <w:pPr>
        <w:spacing w:line="276" w:lineRule="auto"/>
        <w:rPr>
          <w:rFonts w:ascii="Arial" w:hAnsi="Arial" w:cs="Arial"/>
          <w:sz w:val="24"/>
          <w:szCs w:val="24"/>
        </w:rPr>
      </w:pPr>
      <w:r>
        <w:rPr>
          <w:rFonts w:ascii="Arial" w:hAnsi="Arial" w:cs="Arial"/>
          <w:sz w:val="24"/>
          <w:szCs w:val="24"/>
        </w:rPr>
        <w:t>The petition for special legislation shall take the following form;</w:t>
      </w:r>
      <w:r w:rsidRPr="00E94528">
        <w:t xml:space="preserve"> </w:t>
      </w:r>
      <w:r w:rsidRPr="00E94528">
        <w:rPr>
          <w:rFonts w:ascii="Arial" w:hAnsi="Arial" w:cs="Arial"/>
          <w:sz w:val="24"/>
          <w:szCs w:val="24"/>
        </w:rPr>
        <w:t xml:space="preserve">provided, however, that the General Court may make clerical or editorial changes of form only to the bill, unless the </w:t>
      </w:r>
      <w:r>
        <w:rPr>
          <w:rFonts w:ascii="Arial" w:hAnsi="Arial" w:cs="Arial"/>
          <w:sz w:val="24"/>
          <w:szCs w:val="24"/>
        </w:rPr>
        <w:t>Select Board</w:t>
      </w:r>
      <w:r w:rsidRPr="00E94528">
        <w:rPr>
          <w:rFonts w:ascii="Arial" w:hAnsi="Arial" w:cs="Arial"/>
          <w:sz w:val="24"/>
          <w:szCs w:val="24"/>
        </w:rPr>
        <w:t xml:space="preserve"> approves amendments to the bill before enactment by the General Court which are within the scope of the general public objectives of the petition.</w:t>
      </w:r>
    </w:p>
    <w:p w:rsidR="00120EBE" w:rsidRDefault="00120EBE" w:rsidP="00120EBE">
      <w:pPr>
        <w:spacing w:line="276" w:lineRule="auto"/>
        <w:rPr>
          <w:rFonts w:ascii="Arial" w:hAnsi="Arial" w:cs="Arial"/>
          <w:sz w:val="24"/>
          <w:szCs w:val="24"/>
        </w:rPr>
      </w:pPr>
    </w:p>
    <w:p w:rsidR="00120EBE" w:rsidRDefault="00120EBE" w:rsidP="00120EBE">
      <w:pPr>
        <w:spacing w:line="276" w:lineRule="auto"/>
        <w:ind w:left="720"/>
        <w:rPr>
          <w:rFonts w:ascii="Arial" w:hAnsi="Arial" w:cs="Arial"/>
          <w:sz w:val="24"/>
          <w:szCs w:val="24"/>
        </w:rPr>
      </w:pPr>
      <w:r>
        <w:rPr>
          <w:rFonts w:ascii="Arial" w:hAnsi="Arial" w:cs="Arial"/>
          <w:sz w:val="24"/>
          <w:szCs w:val="24"/>
        </w:rPr>
        <w:t>AN ACT RELATIVE TO THE DATE FOR THE ANNUAL TOWN ELECTION IN THE TOWN OF MONTAGUE</w:t>
      </w:r>
    </w:p>
    <w:p w:rsidR="00120EBE" w:rsidRDefault="00120EBE" w:rsidP="00120EBE">
      <w:pPr>
        <w:spacing w:line="276" w:lineRule="auto"/>
        <w:ind w:left="720"/>
        <w:rPr>
          <w:rFonts w:ascii="Arial" w:hAnsi="Arial" w:cs="Arial"/>
          <w:sz w:val="24"/>
          <w:szCs w:val="24"/>
        </w:rPr>
      </w:pPr>
    </w:p>
    <w:p w:rsidR="00120EBE" w:rsidRDefault="00120EBE" w:rsidP="00120EBE">
      <w:pPr>
        <w:spacing w:line="276" w:lineRule="auto"/>
        <w:ind w:left="720"/>
        <w:rPr>
          <w:rFonts w:ascii="Arial" w:hAnsi="Arial" w:cs="Arial"/>
          <w:i/>
          <w:sz w:val="24"/>
          <w:szCs w:val="24"/>
        </w:rPr>
      </w:pPr>
      <w:r>
        <w:rPr>
          <w:rFonts w:ascii="Arial" w:hAnsi="Arial" w:cs="Arial"/>
          <w:i/>
          <w:sz w:val="24"/>
          <w:szCs w:val="24"/>
        </w:rPr>
        <w:t>Be it enacted by the Senate and House of Representatives in the General Court assembled, and by the authority of the same as follows:</w:t>
      </w:r>
    </w:p>
    <w:p w:rsidR="00120EBE" w:rsidRDefault="00120EBE" w:rsidP="00120EBE">
      <w:pPr>
        <w:spacing w:line="276" w:lineRule="auto"/>
        <w:ind w:left="720"/>
        <w:rPr>
          <w:rFonts w:ascii="Arial" w:hAnsi="Arial" w:cs="Arial"/>
          <w:i/>
          <w:sz w:val="24"/>
          <w:szCs w:val="24"/>
        </w:rPr>
      </w:pPr>
    </w:p>
    <w:p w:rsidR="00120EBE" w:rsidRDefault="00120EBE" w:rsidP="00120EBE">
      <w:pPr>
        <w:spacing w:line="276" w:lineRule="auto"/>
        <w:ind w:left="720"/>
        <w:rPr>
          <w:rFonts w:ascii="Arial" w:hAnsi="Arial" w:cs="Arial"/>
          <w:sz w:val="24"/>
          <w:szCs w:val="24"/>
        </w:rPr>
      </w:pPr>
      <w:r>
        <w:rPr>
          <w:rFonts w:ascii="Arial" w:hAnsi="Arial" w:cs="Arial"/>
          <w:b/>
          <w:sz w:val="24"/>
          <w:szCs w:val="24"/>
        </w:rPr>
        <w:lastRenderedPageBreak/>
        <w:t>SECTION 1.</w:t>
      </w:r>
      <w:r>
        <w:rPr>
          <w:rFonts w:ascii="Arial" w:hAnsi="Arial" w:cs="Arial"/>
          <w:sz w:val="24"/>
          <w:szCs w:val="24"/>
        </w:rPr>
        <w:t xml:space="preserve">  Section 1 of Chapter 9 of the Acts of 1974 is hereby amended by striking the word “Monday” in the first sentence and replacing it with the word “Tuesday”.</w:t>
      </w:r>
    </w:p>
    <w:p w:rsidR="00120EBE" w:rsidRDefault="00120EBE" w:rsidP="00120EBE">
      <w:pPr>
        <w:spacing w:line="276" w:lineRule="auto"/>
        <w:ind w:left="720"/>
        <w:rPr>
          <w:rFonts w:ascii="Arial" w:hAnsi="Arial" w:cs="Arial"/>
          <w:sz w:val="24"/>
          <w:szCs w:val="24"/>
        </w:rPr>
      </w:pPr>
    </w:p>
    <w:p w:rsidR="00120EBE" w:rsidRDefault="00120EBE" w:rsidP="00120EBE">
      <w:pPr>
        <w:spacing w:line="276" w:lineRule="auto"/>
        <w:ind w:left="720"/>
        <w:rPr>
          <w:rFonts w:ascii="Arial" w:hAnsi="Arial" w:cs="Arial"/>
          <w:sz w:val="24"/>
          <w:szCs w:val="24"/>
        </w:rPr>
      </w:pPr>
      <w:r>
        <w:rPr>
          <w:rFonts w:ascii="Arial" w:hAnsi="Arial" w:cs="Arial"/>
          <w:b/>
          <w:sz w:val="24"/>
          <w:szCs w:val="24"/>
        </w:rPr>
        <w:t xml:space="preserve">SECTION 2.  </w:t>
      </w:r>
      <w:r>
        <w:rPr>
          <w:rFonts w:ascii="Arial" w:hAnsi="Arial" w:cs="Arial"/>
          <w:sz w:val="24"/>
          <w:szCs w:val="24"/>
        </w:rPr>
        <w:t>This act shall take effect upon passage.</w:t>
      </w:r>
    </w:p>
    <w:p w:rsidR="00120EBE" w:rsidRPr="00DB665B" w:rsidRDefault="00120EBE" w:rsidP="00120EBE">
      <w:pPr>
        <w:spacing w:line="276" w:lineRule="auto"/>
        <w:jc w:val="center"/>
        <w:rPr>
          <w:rFonts w:ascii="Arial" w:hAnsi="Arial" w:cs="Arial"/>
          <w:sz w:val="24"/>
          <w:szCs w:val="24"/>
        </w:rPr>
      </w:pPr>
      <w:r>
        <w:rPr>
          <w:rFonts w:ascii="Arial" w:hAnsi="Arial" w:cs="Arial"/>
          <w:sz w:val="24"/>
          <w:szCs w:val="24"/>
        </w:rPr>
        <w:t>(Town Clerk Request)</w:t>
      </w:r>
    </w:p>
    <w:p w:rsidR="00120EBE" w:rsidRDefault="00120EBE" w:rsidP="00120EBE">
      <w:pPr>
        <w:spacing w:line="276" w:lineRule="auto"/>
        <w:rPr>
          <w:rFonts w:ascii="Arial" w:hAnsi="Arial" w:cs="Arial"/>
          <w:b/>
          <w:sz w:val="24"/>
          <w:szCs w:val="24"/>
        </w:rPr>
      </w:pPr>
    </w:p>
    <w:p w:rsidR="00120EBE" w:rsidRDefault="0036343B" w:rsidP="00120EBE">
      <w:pPr>
        <w:spacing w:line="276" w:lineRule="auto"/>
        <w:rPr>
          <w:rFonts w:ascii="Arial" w:hAnsi="Arial" w:cs="Arial"/>
          <w:sz w:val="24"/>
          <w:szCs w:val="24"/>
        </w:rPr>
      </w:pPr>
      <w:r>
        <w:rPr>
          <w:rFonts w:ascii="Arial" w:hAnsi="Arial" w:cs="Arial"/>
          <w:b/>
          <w:sz w:val="24"/>
          <w:szCs w:val="24"/>
        </w:rPr>
        <w:t>ARTICLE</w:t>
      </w:r>
      <w:r w:rsidR="00120EBE">
        <w:rPr>
          <w:rFonts w:ascii="Arial" w:hAnsi="Arial" w:cs="Arial"/>
          <w:b/>
          <w:sz w:val="24"/>
          <w:szCs w:val="24"/>
        </w:rPr>
        <w:t xml:space="preserve"> 1</w:t>
      </w:r>
      <w:r>
        <w:rPr>
          <w:rFonts w:ascii="Arial" w:hAnsi="Arial" w:cs="Arial"/>
          <w:b/>
          <w:sz w:val="24"/>
          <w:szCs w:val="24"/>
        </w:rPr>
        <w:t>3</w:t>
      </w:r>
      <w:r w:rsidR="00120EBE">
        <w:rPr>
          <w:rFonts w:ascii="Arial" w:hAnsi="Arial" w:cs="Arial"/>
          <w:b/>
          <w:sz w:val="24"/>
          <w:szCs w:val="24"/>
        </w:rPr>
        <w:t xml:space="preserve">.  </w:t>
      </w:r>
      <w:r w:rsidR="00DB34F9">
        <w:rPr>
          <w:rFonts w:ascii="Arial" w:hAnsi="Arial" w:cs="Arial"/>
          <w:b/>
          <w:sz w:val="24"/>
          <w:szCs w:val="24"/>
        </w:rPr>
        <w:t xml:space="preserve">MOVED:  </w:t>
      </w:r>
      <w:r w:rsidR="00DB34F9">
        <w:rPr>
          <w:rFonts w:ascii="Arial" w:hAnsi="Arial" w:cs="Arial"/>
          <w:sz w:val="24"/>
          <w:szCs w:val="24"/>
        </w:rPr>
        <w:t xml:space="preserve">That </w:t>
      </w:r>
      <w:r w:rsidR="00120EBE">
        <w:rPr>
          <w:rFonts w:ascii="Arial" w:hAnsi="Arial" w:cs="Arial"/>
          <w:sz w:val="24"/>
          <w:szCs w:val="24"/>
        </w:rPr>
        <w:t xml:space="preserve">the Town vote to amend Section 2 from the Town’s General Bylaws, relative to the date of the Annual Town Election, as show below, </w:t>
      </w:r>
      <w:r w:rsidR="00120EBE" w:rsidRPr="000E52F2">
        <w:rPr>
          <w:rFonts w:ascii="Arial" w:hAnsi="Arial" w:cs="Arial"/>
          <w:sz w:val="24"/>
          <w:szCs w:val="24"/>
        </w:rPr>
        <w:t xml:space="preserve">provided, however, that any amendments approved pursuant to this article shall not take effect unless and until the Legislature </w:t>
      </w:r>
      <w:r w:rsidR="00120EBE">
        <w:rPr>
          <w:rFonts w:ascii="Arial" w:hAnsi="Arial" w:cs="Arial"/>
          <w:sz w:val="24"/>
          <w:szCs w:val="24"/>
        </w:rPr>
        <w:t>enacts amendments to Chapter 9 of the Acts of 1974</w:t>
      </w:r>
      <w:r w:rsidR="00120EBE" w:rsidRPr="000E52F2">
        <w:rPr>
          <w:rFonts w:ascii="Arial" w:hAnsi="Arial" w:cs="Arial"/>
          <w:sz w:val="24"/>
          <w:szCs w:val="24"/>
        </w:rPr>
        <w:t xml:space="preserve"> relative to the </w:t>
      </w:r>
      <w:r w:rsidR="00120EBE">
        <w:rPr>
          <w:rFonts w:ascii="Arial" w:hAnsi="Arial" w:cs="Arial"/>
          <w:sz w:val="24"/>
          <w:szCs w:val="24"/>
        </w:rPr>
        <w:t>date of the Annual Town Election, as set forth in Article 1</w:t>
      </w:r>
      <w:r w:rsidR="00E844CA">
        <w:rPr>
          <w:rFonts w:ascii="Arial" w:hAnsi="Arial" w:cs="Arial"/>
          <w:sz w:val="24"/>
          <w:szCs w:val="24"/>
        </w:rPr>
        <w:t>2</w:t>
      </w:r>
      <w:r w:rsidR="00120EBE" w:rsidRPr="000E52F2">
        <w:rPr>
          <w:rFonts w:ascii="Arial" w:hAnsi="Arial" w:cs="Arial"/>
          <w:sz w:val="24"/>
          <w:szCs w:val="24"/>
        </w:rPr>
        <w:t xml:space="preserve"> of the Warrant for this Town Meeting</w:t>
      </w:r>
      <w:r w:rsidR="00120EBE" w:rsidRPr="00E94528">
        <w:rPr>
          <w:rFonts w:ascii="Arial" w:hAnsi="Arial" w:cs="Arial"/>
          <w:sz w:val="24"/>
          <w:szCs w:val="24"/>
        </w:rPr>
        <w:t>.</w:t>
      </w:r>
    </w:p>
    <w:p w:rsidR="00120EBE" w:rsidRDefault="00120EBE" w:rsidP="00120EBE">
      <w:pPr>
        <w:spacing w:line="276" w:lineRule="auto"/>
        <w:rPr>
          <w:rFonts w:ascii="Arial" w:hAnsi="Arial" w:cs="Arial"/>
          <w:sz w:val="24"/>
          <w:szCs w:val="24"/>
        </w:rPr>
      </w:pPr>
    </w:p>
    <w:p w:rsidR="00120EBE" w:rsidRPr="006F67E0" w:rsidRDefault="00120EBE" w:rsidP="00120EBE">
      <w:pPr>
        <w:spacing w:line="276" w:lineRule="auto"/>
        <w:rPr>
          <w:rFonts w:ascii="Arial" w:hAnsi="Arial" w:cs="Arial"/>
          <w:sz w:val="24"/>
          <w:szCs w:val="24"/>
        </w:rPr>
      </w:pPr>
      <w:r>
        <w:rPr>
          <w:rFonts w:ascii="Arial" w:hAnsi="Arial" w:cs="Arial"/>
          <w:sz w:val="24"/>
          <w:szCs w:val="24"/>
        </w:rPr>
        <w:t>The bylaw amendment will strike section 2 of the Town’s General Bylaws, which currently reads as follows:</w:t>
      </w:r>
    </w:p>
    <w:p w:rsidR="00120EBE" w:rsidRPr="00EE50ED" w:rsidRDefault="00120EBE" w:rsidP="00120EBE">
      <w:pPr>
        <w:tabs>
          <w:tab w:val="center" w:pos="4680"/>
        </w:tabs>
        <w:suppressAutoHyphens/>
        <w:jc w:val="center"/>
        <w:rPr>
          <w:rFonts w:ascii="Arial" w:hAnsi="Arial" w:cs="Arial"/>
          <w:sz w:val="24"/>
          <w:szCs w:val="24"/>
        </w:rPr>
      </w:pPr>
    </w:p>
    <w:p w:rsidR="00120EBE" w:rsidRDefault="00120EBE" w:rsidP="00120EBE">
      <w:pPr>
        <w:tabs>
          <w:tab w:val="center" w:pos="4680"/>
        </w:tabs>
        <w:suppressAutoHyphens/>
        <w:jc w:val="center"/>
        <w:rPr>
          <w:rFonts w:ascii="Arial" w:hAnsi="Arial" w:cs="Arial"/>
          <w:b/>
          <w:sz w:val="24"/>
          <w:szCs w:val="24"/>
        </w:rPr>
      </w:pPr>
      <w:r w:rsidRPr="00EE50ED">
        <w:rPr>
          <w:rFonts w:ascii="Arial" w:hAnsi="Arial" w:cs="Arial"/>
          <w:sz w:val="24"/>
          <w:szCs w:val="24"/>
        </w:rPr>
        <w:t xml:space="preserve"> </w:t>
      </w:r>
      <w:r w:rsidRPr="00EE50ED">
        <w:rPr>
          <w:rFonts w:ascii="Arial" w:hAnsi="Arial" w:cs="Arial"/>
          <w:b/>
          <w:sz w:val="24"/>
          <w:szCs w:val="24"/>
        </w:rPr>
        <w:t>ANNUAL AND SPECIAL MEETINGS</w:t>
      </w:r>
    </w:p>
    <w:p w:rsidR="00120EBE" w:rsidRPr="00EE50ED" w:rsidRDefault="00120EBE" w:rsidP="00120EBE">
      <w:pPr>
        <w:tabs>
          <w:tab w:val="center" w:pos="4680"/>
        </w:tabs>
        <w:suppressAutoHyphens/>
        <w:jc w:val="center"/>
        <w:rPr>
          <w:rFonts w:ascii="Arial" w:hAnsi="Arial" w:cs="Arial"/>
          <w:sz w:val="24"/>
          <w:szCs w:val="24"/>
        </w:rPr>
      </w:pPr>
    </w:p>
    <w:p w:rsidR="00120EBE" w:rsidRPr="006F67E0" w:rsidRDefault="00120EBE" w:rsidP="00120EBE">
      <w:pPr>
        <w:tabs>
          <w:tab w:val="left" w:pos="-720"/>
        </w:tabs>
        <w:suppressAutoHyphens/>
        <w:rPr>
          <w:rFonts w:ascii="Arial" w:hAnsi="Arial" w:cs="Arial"/>
          <w:b/>
          <w:sz w:val="24"/>
          <w:szCs w:val="24"/>
        </w:rPr>
      </w:pPr>
      <w:r w:rsidRPr="00EE50ED">
        <w:rPr>
          <w:rFonts w:ascii="Arial" w:hAnsi="Arial" w:cs="Arial"/>
          <w:sz w:val="24"/>
          <w:szCs w:val="24"/>
          <w:u w:val="single"/>
        </w:rPr>
        <w:t>Section 2</w:t>
      </w:r>
      <w:r w:rsidRPr="00EE50ED">
        <w:rPr>
          <w:rFonts w:ascii="Arial" w:hAnsi="Arial" w:cs="Arial"/>
          <w:sz w:val="24"/>
          <w:szCs w:val="24"/>
        </w:rPr>
        <w:t xml:space="preserve">:  The annual meeting for the election of Town officers required by law to be elected by ballot shall be held on the first Monday in </w:t>
      </w:r>
      <w:r>
        <w:rPr>
          <w:rFonts w:ascii="Arial" w:hAnsi="Arial" w:cs="Arial"/>
          <w:sz w:val="24"/>
          <w:szCs w:val="24"/>
        </w:rPr>
        <w:t>March</w:t>
      </w:r>
      <w:r w:rsidRPr="00EE50ED">
        <w:rPr>
          <w:rFonts w:ascii="Arial" w:hAnsi="Arial" w:cs="Arial"/>
          <w:sz w:val="24"/>
          <w:szCs w:val="24"/>
        </w:rPr>
        <w:t xml:space="preserve"> of each year.  *(This section was rescinded at a Special Town Meeting on 11/15/1973, by the following act passed by the General Court on February 22, 1974.)</w:t>
      </w:r>
    </w:p>
    <w:p w:rsidR="00120EBE" w:rsidRPr="00EE50ED" w:rsidRDefault="00120EBE" w:rsidP="00120EBE">
      <w:pPr>
        <w:tabs>
          <w:tab w:val="left" w:pos="-720"/>
        </w:tabs>
        <w:suppressAutoHyphens/>
        <w:rPr>
          <w:rFonts w:ascii="Arial" w:hAnsi="Arial" w:cs="Arial"/>
          <w:sz w:val="24"/>
          <w:szCs w:val="24"/>
        </w:rPr>
      </w:pPr>
    </w:p>
    <w:p w:rsidR="00120EBE" w:rsidRDefault="00120EBE" w:rsidP="00120EBE">
      <w:pPr>
        <w:tabs>
          <w:tab w:val="left" w:pos="-720"/>
        </w:tabs>
        <w:suppressAutoHyphens/>
        <w:rPr>
          <w:rFonts w:ascii="Arial" w:hAnsi="Arial" w:cs="Arial"/>
          <w:sz w:val="24"/>
          <w:szCs w:val="24"/>
        </w:rPr>
      </w:pPr>
      <w:r w:rsidRPr="00EE50ED">
        <w:rPr>
          <w:rFonts w:ascii="Arial" w:hAnsi="Arial" w:cs="Arial"/>
          <w:sz w:val="24"/>
          <w:szCs w:val="24"/>
        </w:rPr>
        <w:t>Chapter 9, Acts of 1974, "An act relative to the dates of the Annual Town Election and Town Meeting held in the Town of Montague".  Be it enacted as follows:  Notwithstanding the provisions of any general or special law or by-law of the Town of Montague to the contrary, said Town shall hold the Annual Town Meeting for the election of Town officers and the determination of such matters as by law or vote of the Town are required to be elected or determined by official ballot on the third Monday in May of each year.  All other business shall be considered at a meeting to be held on the first Saturday of May of each year.  Separate warrants may be posted for said election and business meetings.</w:t>
      </w:r>
    </w:p>
    <w:p w:rsidR="00120EBE" w:rsidRDefault="00120EBE" w:rsidP="00120EBE">
      <w:pPr>
        <w:tabs>
          <w:tab w:val="left" w:pos="-720"/>
        </w:tabs>
        <w:suppressAutoHyphens/>
        <w:rPr>
          <w:rFonts w:ascii="Arial" w:hAnsi="Arial" w:cs="Arial"/>
          <w:sz w:val="24"/>
          <w:szCs w:val="24"/>
        </w:rPr>
      </w:pPr>
    </w:p>
    <w:p w:rsidR="00120EBE" w:rsidRPr="00EE50ED" w:rsidRDefault="00120EBE" w:rsidP="00120EBE">
      <w:pPr>
        <w:tabs>
          <w:tab w:val="left" w:pos="-720"/>
        </w:tabs>
        <w:suppressAutoHyphens/>
        <w:rPr>
          <w:rFonts w:ascii="Arial" w:hAnsi="Arial" w:cs="Arial"/>
          <w:sz w:val="24"/>
          <w:szCs w:val="24"/>
        </w:rPr>
      </w:pPr>
      <w:r>
        <w:rPr>
          <w:rFonts w:ascii="Arial" w:hAnsi="Arial" w:cs="Arial"/>
          <w:sz w:val="24"/>
          <w:szCs w:val="24"/>
        </w:rPr>
        <w:t>And replace it with the following:</w:t>
      </w:r>
    </w:p>
    <w:p w:rsidR="00120EBE" w:rsidRPr="00EE50ED" w:rsidRDefault="00120EBE" w:rsidP="00120EBE">
      <w:pPr>
        <w:rPr>
          <w:rFonts w:ascii="Arial" w:hAnsi="Arial" w:cs="Arial"/>
          <w:sz w:val="24"/>
          <w:szCs w:val="24"/>
        </w:rPr>
      </w:pPr>
    </w:p>
    <w:p w:rsidR="00120EBE" w:rsidRPr="00EE50ED" w:rsidRDefault="00120EBE" w:rsidP="00120EBE">
      <w:pPr>
        <w:jc w:val="center"/>
        <w:rPr>
          <w:rFonts w:ascii="Arial" w:hAnsi="Arial" w:cs="Arial"/>
          <w:sz w:val="24"/>
          <w:szCs w:val="24"/>
        </w:rPr>
      </w:pPr>
      <w:r>
        <w:rPr>
          <w:rFonts w:ascii="Arial" w:hAnsi="Arial" w:cs="Arial"/>
          <w:b/>
          <w:sz w:val="24"/>
          <w:szCs w:val="24"/>
        </w:rPr>
        <w:t>ANNUAL AND SPECIAL MEETINGS</w:t>
      </w:r>
    </w:p>
    <w:p w:rsidR="00120EBE" w:rsidRPr="00EE50ED" w:rsidRDefault="00120EBE" w:rsidP="00120EBE">
      <w:pPr>
        <w:tabs>
          <w:tab w:val="left" w:pos="-720"/>
        </w:tabs>
        <w:suppressAutoHyphens/>
        <w:jc w:val="center"/>
        <w:rPr>
          <w:rFonts w:ascii="Arial" w:hAnsi="Arial" w:cs="Arial"/>
          <w:sz w:val="24"/>
          <w:szCs w:val="24"/>
        </w:rPr>
      </w:pPr>
    </w:p>
    <w:p w:rsidR="00120EBE" w:rsidRDefault="00120EBE" w:rsidP="00120EBE">
      <w:pPr>
        <w:tabs>
          <w:tab w:val="left" w:pos="-720"/>
        </w:tabs>
        <w:suppressAutoHyphens/>
        <w:rPr>
          <w:rFonts w:ascii="Arial" w:hAnsi="Arial" w:cs="Arial"/>
          <w:sz w:val="24"/>
          <w:szCs w:val="24"/>
        </w:rPr>
      </w:pPr>
      <w:r w:rsidRPr="00EE50ED">
        <w:rPr>
          <w:rFonts w:ascii="Arial" w:hAnsi="Arial" w:cs="Arial"/>
          <w:sz w:val="24"/>
          <w:szCs w:val="24"/>
          <w:u w:val="single"/>
        </w:rPr>
        <w:t>Section 2</w:t>
      </w:r>
      <w:r w:rsidRPr="00EE50ED">
        <w:rPr>
          <w:rFonts w:ascii="Arial" w:hAnsi="Arial" w:cs="Arial"/>
          <w:sz w:val="24"/>
          <w:szCs w:val="24"/>
        </w:rPr>
        <w:t>:</w:t>
      </w:r>
      <w:r w:rsidRPr="006D0C0D">
        <w:t xml:space="preserve"> </w:t>
      </w:r>
      <w:r>
        <w:t xml:space="preserve"> </w:t>
      </w:r>
      <w:r w:rsidRPr="006D0C0D">
        <w:rPr>
          <w:rFonts w:ascii="Arial" w:hAnsi="Arial" w:cs="Arial"/>
          <w:sz w:val="24"/>
          <w:szCs w:val="24"/>
        </w:rPr>
        <w:t>Notwithstanding the provisions of any general or special law or by-law of the Town of Montague to the contrary, said Town shall hold the Annual Town Meeting for the election of Town officers and the determination of such matters as by law or vote of the Town are required to be elected or determined by off</w:t>
      </w:r>
      <w:r>
        <w:rPr>
          <w:rFonts w:ascii="Arial" w:hAnsi="Arial" w:cs="Arial"/>
          <w:sz w:val="24"/>
          <w:szCs w:val="24"/>
        </w:rPr>
        <w:t>icial ballot on the third Tuesday</w:t>
      </w:r>
      <w:r w:rsidRPr="006D0C0D">
        <w:rPr>
          <w:rFonts w:ascii="Arial" w:hAnsi="Arial" w:cs="Arial"/>
          <w:sz w:val="24"/>
          <w:szCs w:val="24"/>
        </w:rPr>
        <w:t xml:space="preserve"> in May of each year. All other business shall be considered at a meeting to be held on the first Saturday of May of each year. Separate warrants may be posted for said election and business meetings.</w:t>
      </w:r>
      <w:r w:rsidRPr="00EE50ED">
        <w:rPr>
          <w:rFonts w:ascii="Arial" w:hAnsi="Arial" w:cs="Arial"/>
          <w:sz w:val="24"/>
          <w:szCs w:val="24"/>
        </w:rPr>
        <w:t xml:space="preserve">  </w:t>
      </w:r>
    </w:p>
    <w:p w:rsidR="00120EBE" w:rsidRDefault="00120EBE" w:rsidP="00120EBE">
      <w:pPr>
        <w:tabs>
          <w:tab w:val="left" w:pos="-720"/>
        </w:tabs>
        <w:suppressAutoHyphens/>
        <w:jc w:val="center"/>
        <w:rPr>
          <w:rFonts w:ascii="Arial" w:hAnsi="Arial" w:cs="Arial"/>
          <w:sz w:val="24"/>
          <w:szCs w:val="24"/>
        </w:rPr>
      </w:pPr>
      <w:r>
        <w:rPr>
          <w:rFonts w:ascii="Arial" w:hAnsi="Arial" w:cs="Arial"/>
          <w:sz w:val="24"/>
          <w:szCs w:val="24"/>
        </w:rPr>
        <w:t>(Town Clerk Request)</w:t>
      </w:r>
    </w:p>
    <w:p w:rsidR="001B5BCD" w:rsidRDefault="001B5BCD" w:rsidP="00120EBE">
      <w:pPr>
        <w:tabs>
          <w:tab w:val="left" w:pos="-720"/>
        </w:tabs>
        <w:suppressAutoHyphens/>
        <w:jc w:val="center"/>
        <w:rPr>
          <w:rFonts w:ascii="Arial" w:hAnsi="Arial" w:cs="Arial"/>
          <w:sz w:val="24"/>
          <w:szCs w:val="24"/>
        </w:rPr>
      </w:pPr>
    </w:p>
    <w:p w:rsidR="00915997" w:rsidRPr="00915997" w:rsidRDefault="00915997" w:rsidP="00915997">
      <w:pPr>
        <w:tabs>
          <w:tab w:val="left" w:pos="-720"/>
        </w:tabs>
        <w:suppressAutoHyphens/>
        <w:rPr>
          <w:rFonts w:ascii="Arial" w:hAnsi="Arial" w:cs="Arial"/>
          <w:sz w:val="24"/>
          <w:szCs w:val="24"/>
        </w:rPr>
      </w:pPr>
      <w:r w:rsidRPr="00915997">
        <w:rPr>
          <w:rFonts w:ascii="Arial" w:hAnsi="Arial" w:cs="Arial"/>
          <w:b/>
          <w:sz w:val="24"/>
          <w:szCs w:val="24"/>
        </w:rPr>
        <w:t>ARTICLE 14.</w:t>
      </w:r>
      <w:r w:rsidRPr="00915997">
        <w:rPr>
          <w:rFonts w:ascii="Arial" w:hAnsi="Arial" w:cs="Arial"/>
          <w:sz w:val="24"/>
          <w:szCs w:val="24"/>
        </w:rPr>
        <w:t xml:space="preserve">  </w:t>
      </w:r>
      <w:r w:rsidR="00F670C8" w:rsidRPr="00F670C8">
        <w:rPr>
          <w:rFonts w:ascii="Arial" w:hAnsi="Arial" w:cs="Arial"/>
          <w:b/>
          <w:sz w:val="24"/>
          <w:szCs w:val="24"/>
        </w:rPr>
        <w:t>MOVED:</w:t>
      </w:r>
      <w:r w:rsidR="00F670C8">
        <w:rPr>
          <w:rFonts w:ascii="Arial" w:hAnsi="Arial" w:cs="Arial"/>
          <w:sz w:val="24"/>
          <w:szCs w:val="24"/>
        </w:rPr>
        <w:t xml:space="preserve">  </w:t>
      </w:r>
      <w:r>
        <w:rPr>
          <w:rFonts w:ascii="Arial" w:hAnsi="Arial" w:cs="Arial"/>
          <w:sz w:val="24"/>
          <w:szCs w:val="24"/>
        </w:rPr>
        <w:t>That the Town vote to authorize the Selectb</w:t>
      </w:r>
      <w:r w:rsidRPr="00915997">
        <w:rPr>
          <w:rFonts w:ascii="Arial" w:hAnsi="Arial" w:cs="Arial"/>
          <w:sz w:val="24"/>
          <w:szCs w:val="24"/>
        </w:rPr>
        <w:t>oard to take the actions to obtain and relinquish certain rights and easements, as specified in Article 1</w:t>
      </w:r>
      <w:r>
        <w:rPr>
          <w:rFonts w:ascii="Arial" w:hAnsi="Arial" w:cs="Arial"/>
          <w:sz w:val="24"/>
          <w:szCs w:val="24"/>
        </w:rPr>
        <w:t>4</w:t>
      </w:r>
      <w:r w:rsidRPr="00915997">
        <w:rPr>
          <w:rFonts w:ascii="Arial" w:hAnsi="Arial" w:cs="Arial"/>
          <w:sz w:val="24"/>
          <w:szCs w:val="24"/>
        </w:rPr>
        <w:t xml:space="preserve"> of the Warrant, in connection with the construction of a new 5th Street Pedestrian Bridge, with all of the rights and easements to be acquired on such terms and conditio</w:t>
      </w:r>
      <w:r>
        <w:rPr>
          <w:rFonts w:ascii="Arial" w:hAnsi="Arial" w:cs="Arial"/>
          <w:sz w:val="24"/>
          <w:szCs w:val="24"/>
        </w:rPr>
        <w:t>ns as determined by the Selectb</w:t>
      </w:r>
      <w:r w:rsidRPr="00915997">
        <w:rPr>
          <w:rFonts w:ascii="Arial" w:hAnsi="Arial" w:cs="Arial"/>
          <w:sz w:val="24"/>
          <w:szCs w:val="24"/>
        </w:rPr>
        <w:t>oard to be in the bests interests of the Town, and f</w:t>
      </w:r>
      <w:r>
        <w:rPr>
          <w:rFonts w:ascii="Arial" w:hAnsi="Arial" w:cs="Arial"/>
          <w:sz w:val="24"/>
          <w:szCs w:val="24"/>
        </w:rPr>
        <w:t>urther to authorize the Selectb</w:t>
      </w:r>
      <w:r w:rsidRPr="00915997">
        <w:rPr>
          <w:rFonts w:ascii="Arial" w:hAnsi="Arial" w:cs="Arial"/>
          <w:sz w:val="24"/>
          <w:szCs w:val="24"/>
        </w:rPr>
        <w:t>oard to accept all grants and funding to accomplish the purposes of this vote, to negotiate any and all agreements as may be necessary or convenient to accomplish the purposes of this vote, and to execute any and all documents to carry out the purposes of this vote.</w:t>
      </w:r>
    </w:p>
    <w:p w:rsidR="00915997" w:rsidRPr="00915997" w:rsidRDefault="00915997" w:rsidP="00915997">
      <w:pPr>
        <w:tabs>
          <w:tab w:val="left" w:pos="-720"/>
        </w:tabs>
        <w:suppressAutoHyphens/>
        <w:rPr>
          <w:rFonts w:ascii="Arial" w:hAnsi="Arial" w:cs="Arial"/>
          <w:sz w:val="24"/>
          <w:szCs w:val="24"/>
        </w:rPr>
      </w:pPr>
    </w:p>
    <w:p w:rsidR="00B86D4B" w:rsidRPr="00B86D4B" w:rsidRDefault="00B86D4B" w:rsidP="00B86D4B">
      <w:pPr>
        <w:tabs>
          <w:tab w:val="left" w:pos="-720"/>
        </w:tabs>
        <w:suppressAutoHyphens/>
        <w:rPr>
          <w:rFonts w:ascii="Arial" w:hAnsi="Arial" w:cs="Arial"/>
          <w:sz w:val="24"/>
          <w:szCs w:val="24"/>
        </w:rPr>
      </w:pPr>
      <w:r w:rsidRPr="00B86D4B">
        <w:rPr>
          <w:rFonts w:ascii="Arial" w:hAnsi="Arial" w:cs="Arial"/>
          <w:sz w:val="24"/>
          <w:szCs w:val="24"/>
        </w:rPr>
        <w:t>(1) acquire an easement, approximately 16’ in width, across the FirstLight Canal, for the placement of a new 5</w:t>
      </w:r>
      <w:r w:rsidRPr="00B86D4B">
        <w:rPr>
          <w:rFonts w:ascii="Arial" w:hAnsi="Arial" w:cs="Arial"/>
          <w:sz w:val="24"/>
          <w:szCs w:val="24"/>
          <w:vertAlign w:val="superscript"/>
        </w:rPr>
        <w:t>th</w:t>
      </w:r>
      <w:r w:rsidRPr="00B86D4B">
        <w:rPr>
          <w:rFonts w:ascii="Arial" w:hAnsi="Arial" w:cs="Arial"/>
          <w:sz w:val="24"/>
          <w:szCs w:val="24"/>
        </w:rPr>
        <w:t xml:space="preserve"> Street pedestrian bridge, said bridge to be located southerly of the existing 5th Street vehicular bridge and the 1880 County Layout, as well as such easements at the eastern and western termini of the new pedestrian bridge as may be needed for access thereto, including wheelchair and other ADA-compliant access infrastructure, all as shown on a plan entitled “5</w:t>
      </w:r>
      <w:r w:rsidRPr="00B86D4B">
        <w:rPr>
          <w:rFonts w:ascii="Arial" w:hAnsi="Arial" w:cs="Arial"/>
          <w:sz w:val="24"/>
          <w:szCs w:val="24"/>
          <w:vertAlign w:val="superscript"/>
        </w:rPr>
        <w:t>th</w:t>
      </w:r>
      <w:r w:rsidRPr="00B86D4B">
        <w:rPr>
          <w:rFonts w:ascii="Arial" w:hAnsi="Arial" w:cs="Arial"/>
          <w:sz w:val="24"/>
          <w:szCs w:val="24"/>
        </w:rPr>
        <w:t xml:space="preserve"> Street Pedestrian Bridge and Intersection Improvements Montague, MA,” prepared by McMahon Associates, Inc., a copy of which plan is on file with the Town Clerk; </w:t>
      </w:r>
    </w:p>
    <w:p w:rsidR="00B86D4B" w:rsidRPr="00B86D4B" w:rsidRDefault="00B86D4B" w:rsidP="00B86D4B">
      <w:pPr>
        <w:tabs>
          <w:tab w:val="left" w:pos="-720"/>
        </w:tabs>
        <w:suppressAutoHyphens/>
        <w:rPr>
          <w:rFonts w:ascii="Arial" w:hAnsi="Arial" w:cs="Arial"/>
          <w:sz w:val="24"/>
          <w:szCs w:val="24"/>
        </w:rPr>
      </w:pPr>
    </w:p>
    <w:p w:rsidR="00B86D4B" w:rsidRPr="00B86D4B" w:rsidRDefault="00B86D4B" w:rsidP="00B86D4B">
      <w:pPr>
        <w:tabs>
          <w:tab w:val="left" w:pos="-720"/>
        </w:tabs>
        <w:suppressAutoHyphens/>
        <w:rPr>
          <w:rFonts w:ascii="Arial" w:hAnsi="Arial" w:cs="Arial"/>
          <w:sz w:val="24"/>
          <w:szCs w:val="24"/>
        </w:rPr>
      </w:pPr>
      <w:r w:rsidRPr="00B86D4B">
        <w:rPr>
          <w:rFonts w:ascii="Arial" w:hAnsi="Arial" w:cs="Arial"/>
          <w:sz w:val="24"/>
          <w:szCs w:val="24"/>
        </w:rPr>
        <w:t>(2) acquire temporary construction easements at or near the site of the new 5</w:t>
      </w:r>
      <w:r w:rsidRPr="00B86D4B">
        <w:rPr>
          <w:rFonts w:ascii="Arial" w:hAnsi="Arial" w:cs="Arial"/>
          <w:sz w:val="24"/>
          <w:szCs w:val="24"/>
          <w:vertAlign w:val="superscript"/>
        </w:rPr>
        <w:t>th</w:t>
      </w:r>
      <w:r w:rsidRPr="00B86D4B">
        <w:rPr>
          <w:rFonts w:ascii="Arial" w:hAnsi="Arial" w:cs="Arial"/>
          <w:sz w:val="24"/>
          <w:szCs w:val="24"/>
        </w:rPr>
        <w:t xml:space="preserve"> Street pedestrian bridge, including for access and related purposes in order to construct said bridge; </w:t>
      </w:r>
    </w:p>
    <w:p w:rsidR="00B86D4B" w:rsidRPr="00B86D4B" w:rsidRDefault="00B86D4B" w:rsidP="00B86D4B">
      <w:pPr>
        <w:tabs>
          <w:tab w:val="left" w:pos="-720"/>
        </w:tabs>
        <w:suppressAutoHyphens/>
        <w:rPr>
          <w:rFonts w:ascii="Arial" w:hAnsi="Arial" w:cs="Arial"/>
          <w:sz w:val="24"/>
          <w:szCs w:val="24"/>
        </w:rPr>
      </w:pPr>
    </w:p>
    <w:p w:rsidR="00B86D4B" w:rsidRPr="00B86D4B" w:rsidRDefault="00B86D4B" w:rsidP="00B86D4B">
      <w:pPr>
        <w:tabs>
          <w:tab w:val="left" w:pos="-720"/>
        </w:tabs>
        <w:suppressAutoHyphens/>
        <w:rPr>
          <w:rFonts w:ascii="Arial" w:hAnsi="Arial" w:cs="Arial"/>
          <w:sz w:val="24"/>
          <w:szCs w:val="24"/>
        </w:rPr>
      </w:pPr>
      <w:r w:rsidRPr="00B86D4B">
        <w:rPr>
          <w:rFonts w:ascii="Arial" w:hAnsi="Arial" w:cs="Arial"/>
          <w:sz w:val="24"/>
          <w:szCs w:val="24"/>
        </w:rPr>
        <w:t>(3) relinquish such rights the Town may have for the installation and maintenance of utilities, located across, upon and under the Strathmore pedestrian bridge, serving 20 Canal Road, and, in exchange therefor, obtain an easement for utilities, including, but not limited to, water and sewer, as deemed necessary and convenient, across, upon and under the new 5</w:t>
      </w:r>
      <w:r w:rsidRPr="00B86D4B">
        <w:rPr>
          <w:rFonts w:ascii="Arial" w:hAnsi="Arial" w:cs="Arial"/>
          <w:sz w:val="24"/>
          <w:szCs w:val="24"/>
          <w:vertAlign w:val="superscript"/>
        </w:rPr>
        <w:t>th</w:t>
      </w:r>
      <w:r w:rsidRPr="00B86D4B">
        <w:rPr>
          <w:rFonts w:ascii="Arial" w:hAnsi="Arial" w:cs="Arial"/>
          <w:sz w:val="24"/>
          <w:szCs w:val="24"/>
        </w:rPr>
        <w:t xml:space="preserve"> Street pedestrian bridge; </w:t>
      </w:r>
    </w:p>
    <w:p w:rsidR="00B86D4B" w:rsidRPr="00B86D4B" w:rsidRDefault="00B86D4B" w:rsidP="00B86D4B">
      <w:pPr>
        <w:tabs>
          <w:tab w:val="left" w:pos="-720"/>
        </w:tabs>
        <w:suppressAutoHyphens/>
        <w:rPr>
          <w:rFonts w:ascii="Arial" w:hAnsi="Arial" w:cs="Arial"/>
          <w:sz w:val="24"/>
          <w:szCs w:val="24"/>
        </w:rPr>
      </w:pPr>
    </w:p>
    <w:p w:rsidR="00B86D4B" w:rsidRPr="00B86D4B" w:rsidRDefault="00B86D4B" w:rsidP="00B86D4B">
      <w:pPr>
        <w:tabs>
          <w:tab w:val="left" w:pos="-720"/>
        </w:tabs>
        <w:suppressAutoHyphens/>
        <w:rPr>
          <w:rFonts w:ascii="Arial" w:hAnsi="Arial" w:cs="Arial"/>
          <w:sz w:val="24"/>
          <w:szCs w:val="24"/>
        </w:rPr>
      </w:pPr>
      <w:r w:rsidRPr="00B86D4B">
        <w:rPr>
          <w:rFonts w:ascii="Arial" w:hAnsi="Arial" w:cs="Arial"/>
          <w:sz w:val="24"/>
          <w:szCs w:val="24"/>
        </w:rPr>
        <w:t xml:space="preserve">(4) acquire an easement, to pass and repass, for vehicular and pedestrian traffic, and for utilities, commencing at or near the western terminus of the new 5th Street pedestrian bridge, in a northeasterly direction, along Canal Road to and across the so-called IP bridge; </w:t>
      </w:r>
    </w:p>
    <w:p w:rsidR="00915997" w:rsidRDefault="00915997" w:rsidP="00915997">
      <w:pPr>
        <w:tabs>
          <w:tab w:val="left" w:pos="-720"/>
        </w:tabs>
        <w:suppressAutoHyphens/>
        <w:rPr>
          <w:rFonts w:ascii="Arial" w:hAnsi="Arial" w:cs="Arial"/>
          <w:sz w:val="24"/>
          <w:szCs w:val="24"/>
        </w:rPr>
      </w:pPr>
    </w:p>
    <w:p w:rsidR="00F670C8" w:rsidRPr="009549F6" w:rsidRDefault="00F670C8" w:rsidP="00F670C8">
      <w:pPr>
        <w:rPr>
          <w:rFonts w:ascii="Arial" w:hAnsi="Arial" w:cs="Arial"/>
          <w:sz w:val="24"/>
          <w:szCs w:val="24"/>
        </w:rPr>
      </w:pPr>
      <w:r w:rsidRPr="009549F6">
        <w:rPr>
          <w:rFonts w:ascii="Arial" w:hAnsi="Arial" w:cs="Arial"/>
          <w:sz w:val="24"/>
          <w:szCs w:val="24"/>
        </w:rPr>
        <w:t xml:space="preserve">(5) acquire easements at or near the location of the existing Strathmore pedestrian bridge, for the purpose of installing, constructing, operating, maintaining, repairing and replacing a bridge, for vehicular and pedestrian traffic; </w:t>
      </w:r>
    </w:p>
    <w:p w:rsidR="00F670C8" w:rsidRPr="009549F6" w:rsidRDefault="00F670C8" w:rsidP="00F670C8">
      <w:pPr>
        <w:rPr>
          <w:rFonts w:ascii="Arial" w:hAnsi="Arial" w:cs="Arial"/>
          <w:sz w:val="24"/>
          <w:szCs w:val="24"/>
        </w:rPr>
      </w:pPr>
    </w:p>
    <w:p w:rsidR="00F670C8" w:rsidRPr="009549F6" w:rsidRDefault="00F670C8" w:rsidP="00F670C8">
      <w:pPr>
        <w:rPr>
          <w:rFonts w:ascii="Arial" w:hAnsi="Arial" w:cs="Arial"/>
          <w:sz w:val="24"/>
          <w:szCs w:val="24"/>
        </w:rPr>
      </w:pPr>
      <w:r w:rsidRPr="009549F6">
        <w:rPr>
          <w:rFonts w:ascii="Arial" w:hAnsi="Arial" w:cs="Arial"/>
          <w:sz w:val="24"/>
          <w:szCs w:val="24"/>
        </w:rPr>
        <w:t>all of the foregoing rights and easements to be acquired on such terms and conditions as determined by the Selectboard to be in the bests interests of the Town; to authorize the Selectboard to accept all grants and funding to accomplish the foregoing; and, further, to negotiate and execute any and all agreements as may be necessary or convenient to accomplish the purposes of this Article.</w:t>
      </w:r>
    </w:p>
    <w:p w:rsidR="00F670C8" w:rsidRPr="007E5992" w:rsidRDefault="00F670C8" w:rsidP="00F670C8">
      <w:pPr>
        <w:rPr>
          <w:rFonts w:ascii="Arial" w:hAnsi="Arial" w:cs="Arial"/>
          <w:sz w:val="24"/>
          <w:szCs w:val="24"/>
        </w:rPr>
      </w:pPr>
    </w:p>
    <w:p w:rsidR="00F670C8" w:rsidRPr="007E5992" w:rsidRDefault="00F670C8" w:rsidP="00F670C8">
      <w:pPr>
        <w:jc w:val="center"/>
        <w:rPr>
          <w:rFonts w:ascii="Arial" w:hAnsi="Arial" w:cs="Arial"/>
          <w:sz w:val="24"/>
          <w:szCs w:val="24"/>
        </w:rPr>
      </w:pPr>
      <w:r>
        <w:rPr>
          <w:rFonts w:ascii="Arial" w:hAnsi="Arial" w:cs="Arial"/>
          <w:sz w:val="24"/>
          <w:szCs w:val="24"/>
        </w:rPr>
        <w:t>(Selectb</w:t>
      </w:r>
      <w:r w:rsidRPr="007E5992">
        <w:rPr>
          <w:rFonts w:ascii="Arial" w:hAnsi="Arial" w:cs="Arial"/>
          <w:sz w:val="24"/>
          <w:szCs w:val="24"/>
        </w:rPr>
        <w:t>oard Request)</w:t>
      </w:r>
    </w:p>
    <w:sectPr w:rsidR="00F670C8" w:rsidRPr="007E5992" w:rsidSect="001B5BCD">
      <w:footerReference w:type="even" r:id="rId9"/>
      <w:footerReference w:type="default" r:id="rId10"/>
      <w:pgSz w:w="12240" w:h="15840" w:code="1"/>
      <w:pgMar w:top="108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09E" w:rsidRDefault="0013709E" w:rsidP="00707707">
      <w:r>
        <w:separator/>
      </w:r>
    </w:p>
  </w:endnote>
  <w:endnote w:type="continuationSeparator" w:id="0">
    <w:p w:rsidR="0013709E" w:rsidRDefault="0013709E" w:rsidP="00707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9E" w:rsidRDefault="001370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3709E" w:rsidRDefault="001370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09E" w:rsidRPr="008D5E14" w:rsidRDefault="0013709E">
    <w:pPr>
      <w:pStyle w:val="Footer"/>
      <w:jc w:val="center"/>
      <w:rPr>
        <w:rFonts w:ascii="Arial" w:hAnsi="Arial" w:cs="Arial"/>
        <w:sz w:val="24"/>
        <w:szCs w:val="24"/>
      </w:rPr>
    </w:pPr>
    <w:r>
      <w:rPr>
        <w:rFonts w:ascii="Arial" w:hAnsi="Arial" w:cs="Arial"/>
        <w:sz w:val="24"/>
        <w:szCs w:val="24"/>
      </w:rPr>
      <w:t>Special Town Meeting</w:t>
    </w:r>
    <w:r w:rsidRPr="008D5E14">
      <w:rPr>
        <w:rFonts w:ascii="Arial" w:hAnsi="Arial" w:cs="Arial"/>
        <w:sz w:val="24"/>
        <w:szCs w:val="24"/>
      </w:rPr>
      <w:t xml:space="preserve"> </w:t>
    </w:r>
    <w:r>
      <w:rPr>
        <w:rFonts w:ascii="Arial" w:hAnsi="Arial" w:cs="Arial"/>
        <w:sz w:val="24"/>
        <w:szCs w:val="24"/>
      </w:rPr>
      <w:t>Motions</w:t>
    </w:r>
  </w:p>
  <w:p w:rsidR="0013709E" w:rsidRPr="008D5E14" w:rsidRDefault="0013709E" w:rsidP="00120EBE">
    <w:pPr>
      <w:pStyle w:val="Footer"/>
      <w:jc w:val="center"/>
      <w:rPr>
        <w:rFonts w:ascii="Arial" w:hAnsi="Arial" w:cs="Arial"/>
        <w:sz w:val="24"/>
        <w:szCs w:val="24"/>
      </w:rPr>
    </w:pPr>
    <w:r>
      <w:rPr>
        <w:rFonts w:ascii="Arial" w:hAnsi="Arial" w:cs="Arial"/>
        <w:sz w:val="24"/>
        <w:szCs w:val="24"/>
      </w:rPr>
      <w:t>October 13</w:t>
    </w:r>
    <w:r w:rsidRPr="008D5E14">
      <w:rPr>
        <w:rFonts w:ascii="Arial" w:hAnsi="Arial" w:cs="Arial"/>
        <w:sz w:val="24"/>
        <w:szCs w:val="24"/>
      </w:rPr>
      <w:t>, 20</w:t>
    </w:r>
    <w:r>
      <w:rPr>
        <w:rFonts w:ascii="Arial" w:hAnsi="Arial" w:cs="Arial"/>
        <w:sz w:val="24"/>
        <w:szCs w:val="24"/>
      </w:rPr>
      <w:t>20</w:t>
    </w:r>
  </w:p>
  <w:p w:rsidR="0013709E" w:rsidRPr="008D5E14" w:rsidRDefault="0013709E">
    <w:pPr>
      <w:pStyle w:val="Footer"/>
      <w:jc w:val="center"/>
      <w:rPr>
        <w:rFonts w:ascii="Arial" w:hAnsi="Arial" w:cs="Arial"/>
        <w:sz w:val="24"/>
        <w:szCs w:val="24"/>
      </w:rPr>
    </w:pPr>
    <w:r w:rsidRPr="008D5E14">
      <w:rPr>
        <w:rFonts w:ascii="Arial" w:hAnsi="Arial" w:cs="Arial"/>
        <w:sz w:val="24"/>
        <w:szCs w:val="24"/>
      </w:rPr>
      <w:t xml:space="preserve">Page </w:t>
    </w:r>
    <w:r w:rsidRPr="008D5E14">
      <w:rPr>
        <w:rFonts w:ascii="Arial" w:hAnsi="Arial" w:cs="Arial"/>
        <w:sz w:val="24"/>
        <w:szCs w:val="24"/>
      </w:rPr>
      <w:fldChar w:fldCharType="begin"/>
    </w:r>
    <w:r w:rsidRPr="008D5E14">
      <w:rPr>
        <w:rFonts w:ascii="Arial" w:hAnsi="Arial" w:cs="Arial"/>
        <w:sz w:val="24"/>
        <w:szCs w:val="24"/>
      </w:rPr>
      <w:instrText xml:space="preserve"> PAGE </w:instrText>
    </w:r>
    <w:r w:rsidRPr="008D5E14">
      <w:rPr>
        <w:rFonts w:ascii="Arial" w:hAnsi="Arial" w:cs="Arial"/>
        <w:sz w:val="24"/>
        <w:szCs w:val="24"/>
      </w:rPr>
      <w:fldChar w:fldCharType="separate"/>
    </w:r>
    <w:r w:rsidR="007A1A31">
      <w:rPr>
        <w:rFonts w:ascii="Arial" w:hAnsi="Arial" w:cs="Arial"/>
        <w:noProof/>
        <w:sz w:val="24"/>
        <w:szCs w:val="24"/>
      </w:rPr>
      <w:t>1</w:t>
    </w:r>
    <w:r w:rsidRPr="008D5E14">
      <w:rPr>
        <w:rFonts w:ascii="Arial" w:hAnsi="Arial" w:cs="Arial"/>
        <w:noProof/>
        <w:sz w:val="24"/>
        <w:szCs w:val="24"/>
      </w:rPr>
      <w:fldChar w:fldCharType="end"/>
    </w:r>
    <w:r w:rsidRPr="008D5E14">
      <w:rPr>
        <w:rFonts w:ascii="Arial" w:hAnsi="Arial" w:cs="Arial"/>
        <w:sz w:val="24"/>
        <w:szCs w:val="24"/>
      </w:rPr>
      <w:t xml:space="preserve"> of </w:t>
    </w:r>
    <w:r w:rsidRPr="008D5E14">
      <w:rPr>
        <w:rFonts w:ascii="Arial" w:hAnsi="Arial" w:cs="Arial"/>
        <w:sz w:val="24"/>
        <w:szCs w:val="24"/>
      </w:rPr>
      <w:fldChar w:fldCharType="begin"/>
    </w:r>
    <w:r w:rsidRPr="008D5E14">
      <w:rPr>
        <w:rFonts w:ascii="Arial" w:hAnsi="Arial" w:cs="Arial"/>
        <w:sz w:val="24"/>
        <w:szCs w:val="24"/>
      </w:rPr>
      <w:instrText xml:space="preserve"> NUMPAGES </w:instrText>
    </w:r>
    <w:r w:rsidRPr="008D5E14">
      <w:rPr>
        <w:rFonts w:ascii="Arial" w:hAnsi="Arial" w:cs="Arial"/>
        <w:sz w:val="24"/>
        <w:szCs w:val="24"/>
      </w:rPr>
      <w:fldChar w:fldCharType="separate"/>
    </w:r>
    <w:r w:rsidR="007A1A31">
      <w:rPr>
        <w:rFonts w:ascii="Arial" w:hAnsi="Arial" w:cs="Arial"/>
        <w:noProof/>
        <w:sz w:val="24"/>
        <w:szCs w:val="24"/>
      </w:rPr>
      <w:t>5</w:t>
    </w:r>
    <w:r w:rsidRPr="008D5E14">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09E" w:rsidRDefault="0013709E" w:rsidP="00707707">
      <w:r>
        <w:separator/>
      </w:r>
    </w:p>
  </w:footnote>
  <w:footnote w:type="continuationSeparator" w:id="0">
    <w:p w:rsidR="0013709E" w:rsidRDefault="0013709E" w:rsidP="007077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4595"/>
    <w:multiLevelType w:val="hybridMultilevel"/>
    <w:tmpl w:val="EF60EE4E"/>
    <w:lvl w:ilvl="0" w:tplc="B4B8895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53F56EB"/>
    <w:multiLevelType w:val="hybridMultilevel"/>
    <w:tmpl w:val="104A3826"/>
    <w:lvl w:ilvl="0" w:tplc="404C0B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F710D"/>
    <w:multiLevelType w:val="hybridMultilevel"/>
    <w:tmpl w:val="7974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12A48"/>
    <w:multiLevelType w:val="hybridMultilevel"/>
    <w:tmpl w:val="1D8E1B14"/>
    <w:lvl w:ilvl="0" w:tplc="8432D662">
      <w:start w:val="1"/>
      <w:numFmt w:val="lowerLetter"/>
      <w:lvlText w:val="(%1)"/>
      <w:lvlJc w:val="left"/>
      <w:pPr>
        <w:ind w:left="234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BF12CD90">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0AF5690"/>
    <w:multiLevelType w:val="hybridMultilevel"/>
    <w:tmpl w:val="609A8470"/>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1734DEF"/>
    <w:multiLevelType w:val="hybridMultilevel"/>
    <w:tmpl w:val="FAFC24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2DD4C66"/>
    <w:multiLevelType w:val="hybridMultilevel"/>
    <w:tmpl w:val="4BFE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89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7DE"/>
    <w:rsid w:val="00012803"/>
    <w:rsid w:val="000260C2"/>
    <w:rsid w:val="000302AD"/>
    <w:rsid w:val="0003347F"/>
    <w:rsid w:val="000369EC"/>
    <w:rsid w:val="00036BEB"/>
    <w:rsid w:val="0004000B"/>
    <w:rsid w:val="00040206"/>
    <w:rsid w:val="0004135F"/>
    <w:rsid w:val="00043A3E"/>
    <w:rsid w:val="00043BF3"/>
    <w:rsid w:val="000441DE"/>
    <w:rsid w:val="00046365"/>
    <w:rsid w:val="000518E1"/>
    <w:rsid w:val="00053BCA"/>
    <w:rsid w:val="000579A1"/>
    <w:rsid w:val="00066C76"/>
    <w:rsid w:val="000706CE"/>
    <w:rsid w:val="00075DEE"/>
    <w:rsid w:val="00075FE0"/>
    <w:rsid w:val="00077F23"/>
    <w:rsid w:val="0008169E"/>
    <w:rsid w:val="00084E2D"/>
    <w:rsid w:val="00086EF7"/>
    <w:rsid w:val="000871E3"/>
    <w:rsid w:val="000A4D8A"/>
    <w:rsid w:val="000A514A"/>
    <w:rsid w:val="000A65F1"/>
    <w:rsid w:val="000C03C0"/>
    <w:rsid w:val="000D1657"/>
    <w:rsid w:val="000D5281"/>
    <w:rsid w:val="000E03AF"/>
    <w:rsid w:val="000E7581"/>
    <w:rsid w:val="000F7309"/>
    <w:rsid w:val="00100204"/>
    <w:rsid w:val="001030E5"/>
    <w:rsid w:val="001038EF"/>
    <w:rsid w:val="00107DA5"/>
    <w:rsid w:val="00112185"/>
    <w:rsid w:val="001134D8"/>
    <w:rsid w:val="001142E3"/>
    <w:rsid w:val="00115BBB"/>
    <w:rsid w:val="00117E16"/>
    <w:rsid w:val="00117F64"/>
    <w:rsid w:val="00120EBE"/>
    <w:rsid w:val="001255A3"/>
    <w:rsid w:val="00132548"/>
    <w:rsid w:val="0013709E"/>
    <w:rsid w:val="0014234C"/>
    <w:rsid w:val="001447AC"/>
    <w:rsid w:val="00155274"/>
    <w:rsid w:val="0016395B"/>
    <w:rsid w:val="001650F9"/>
    <w:rsid w:val="00176657"/>
    <w:rsid w:val="00180835"/>
    <w:rsid w:val="001809CE"/>
    <w:rsid w:val="00180F39"/>
    <w:rsid w:val="00184CDC"/>
    <w:rsid w:val="00187F4A"/>
    <w:rsid w:val="00197C56"/>
    <w:rsid w:val="001A4C4B"/>
    <w:rsid w:val="001A65D3"/>
    <w:rsid w:val="001B0A6C"/>
    <w:rsid w:val="001B1641"/>
    <w:rsid w:val="001B2422"/>
    <w:rsid w:val="001B4219"/>
    <w:rsid w:val="001B5BCD"/>
    <w:rsid w:val="001B6BA9"/>
    <w:rsid w:val="001C10A1"/>
    <w:rsid w:val="001C2D41"/>
    <w:rsid w:val="001C36E1"/>
    <w:rsid w:val="001C5985"/>
    <w:rsid w:val="001E19EF"/>
    <w:rsid w:val="001E1B84"/>
    <w:rsid w:val="001E4F10"/>
    <w:rsid w:val="001F0AF1"/>
    <w:rsid w:val="001F0F84"/>
    <w:rsid w:val="001F15AE"/>
    <w:rsid w:val="002012BB"/>
    <w:rsid w:val="00205204"/>
    <w:rsid w:val="00206102"/>
    <w:rsid w:val="00212E78"/>
    <w:rsid w:val="002147C4"/>
    <w:rsid w:val="00221018"/>
    <w:rsid w:val="0022276F"/>
    <w:rsid w:val="0022328F"/>
    <w:rsid w:val="002251A9"/>
    <w:rsid w:val="0023391A"/>
    <w:rsid w:val="0024449D"/>
    <w:rsid w:val="00244D31"/>
    <w:rsid w:val="002450A0"/>
    <w:rsid w:val="00246DCA"/>
    <w:rsid w:val="0026428C"/>
    <w:rsid w:val="002670AC"/>
    <w:rsid w:val="002769AC"/>
    <w:rsid w:val="002856D9"/>
    <w:rsid w:val="0028734D"/>
    <w:rsid w:val="002930FE"/>
    <w:rsid w:val="002933FD"/>
    <w:rsid w:val="00295520"/>
    <w:rsid w:val="002B0EB7"/>
    <w:rsid w:val="002C092D"/>
    <w:rsid w:val="002C3B89"/>
    <w:rsid w:val="002D133C"/>
    <w:rsid w:val="002D3082"/>
    <w:rsid w:val="002D6C43"/>
    <w:rsid w:val="002D714E"/>
    <w:rsid w:val="002E41CB"/>
    <w:rsid w:val="003001B7"/>
    <w:rsid w:val="00305708"/>
    <w:rsid w:val="00307A16"/>
    <w:rsid w:val="00312C33"/>
    <w:rsid w:val="00314AFB"/>
    <w:rsid w:val="00321106"/>
    <w:rsid w:val="00321F21"/>
    <w:rsid w:val="003311A4"/>
    <w:rsid w:val="00333163"/>
    <w:rsid w:val="003403EB"/>
    <w:rsid w:val="0034132A"/>
    <w:rsid w:val="0034154B"/>
    <w:rsid w:val="003513B7"/>
    <w:rsid w:val="00352235"/>
    <w:rsid w:val="00352F2D"/>
    <w:rsid w:val="00360DDA"/>
    <w:rsid w:val="0036343B"/>
    <w:rsid w:val="00367399"/>
    <w:rsid w:val="003675B6"/>
    <w:rsid w:val="00371E55"/>
    <w:rsid w:val="00371F50"/>
    <w:rsid w:val="00393323"/>
    <w:rsid w:val="003A1727"/>
    <w:rsid w:val="003B2A8C"/>
    <w:rsid w:val="003B7895"/>
    <w:rsid w:val="003C2B12"/>
    <w:rsid w:val="003C2FAA"/>
    <w:rsid w:val="003D0A1E"/>
    <w:rsid w:val="003D3C14"/>
    <w:rsid w:val="003D5ED3"/>
    <w:rsid w:val="003E1442"/>
    <w:rsid w:val="003E24BA"/>
    <w:rsid w:val="003E2DBD"/>
    <w:rsid w:val="003E3E05"/>
    <w:rsid w:val="003E4BA8"/>
    <w:rsid w:val="003E7D24"/>
    <w:rsid w:val="003F053C"/>
    <w:rsid w:val="003F1CC7"/>
    <w:rsid w:val="003F57C4"/>
    <w:rsid w:val="0040001F"/>
    <w:rsid w:val="00400E98"/>
    <w:rsid w:val="00401CB9"/>
    <w:rsid w:val="00402EC6"/>
    <w:rsid w:val="0042151A"/>
    <w:rsid w:val="00422E23"/>
    <w:rsid w:val="004278EE"/>
    <w:rsid w:val="0042790E"/>
    <w:rsid w:val="00437105"/>
    <w:rsid w:val="0044138A"/>
    <w:rsid w:val="00445CBE"/>
    <w:rsid w:val="00454ED8"/>
    <w:rsid w:val="00456CA0"/>
    <w:rsid w:val="00462562"/>
    <w:rsid w:val="00476FF6"/>
    <w:rsid w:val="00486266"/>
    <w:rsid w:val="0049238A"/>
    <w:rsid w:val="00494F80"/>
    <w:rsid w:val="00496293"/>
    <w:rsid w:val="004972A5"/>
    <w:rsid w:val="004A2ABF"/>
    <w:rsid w:val="004A6C41"/>
    <w:rsid w:val="004B498A"/>
    <w:rsid w:val="004B4B9C"/>
    <w:rsid w:val="004B601C"/>
    <w:rsid w:val="004B60EA"/>
    <w:rsid w:val="004B6E18"/>
    <w:rsid w:val="004B6EC2"/>
    <w:rsid w:val="004C101D"/>
    <w:rsid w:val="004C1F23"/>
    <w:rsid w:val="004C2921"/>
    <w:rsid w:val="004C599A"/>
    <w:rsid w:val="004C7168"/>
    <w:rsid w:val="004C7A13"/>
    <w:rsid w:val="004D4BE7"/>
    <w:rsid w:val="004D7FD5"/>
    <w:rsid w:val="004E580E"/>
    <w:rsid w:val="004F39B5"/>
    <w:rsid w:val="005019C4"/>
    <w:rsid w:val="0050544B"/>
    <w:rsid w:val="00510686"/>
    <w:rsid w:val="00512C1D"/>
    <w:rsid w:val="005146F2"/>
    <w:rsid w:val="00524D89"/>
    <w:rsid w:val="005309B2"/>
    <w:rsid w:val="005337B4"/>
    <w:rsid w:val="005415FC"/>
    <w:rsid w:val="00552FC3"/>
    <w:rsid w:val="00553D09"/>
    <w:rsid w:val="00561285"/>
    <w:rsid w:val="005614D7"/>
    <w:rsid w:val="0056253F"/>
    <w:rsid w:val="00573A42"/>
    <w:rsid w:val="00575DCA"/>
    <w:rsid w:val="0057618B"/>
    <w:rsid w:val="005778E1"/>
    <w:rsid w:val="0058323A"/>
    <w:rsid w:val="00590BCE"/>
    <w:rsid w:val="005911BE"/>
    <w:rsid w:val="005A0953"/>
    <w:rsid w:val="005A2221"/>
    <w:rsid w:val="005A4D97"/>
    <w:rsid w:val="005A7383"/>
    <w:rsid w:val="005B04BD"/>
    <w:rsid w:val="005B1B78"/>
    <w:rsid w:val="005B4669"/>
    <w:rsid w:val="005C0EB0"/>
    <w:rsid w:val="005C58C1"/>
    <w:rsid w:val="005C6560"/>
    <w:rsid w:val="005C66CA"/>
    <w:rsid w:val="005E21A1"/>
    <w:rsid w:val="005E35DC"/>
    <w:rsid w:val="005F475C"/>
    <w:rsid w:val="005F5EA8"/>
    <w:rsid w:val="005F6EE4"/>
    <w:rsid w:val="006001DD"/>
    <w:rsid w:val="0060243E"/>
    <w:rsid w:val="00603AB8"/>
    <w:rsid w:val="006049BF"/>
    <w:rsid w:val="00606E95"/>
    <w:rsid w:val="00613B6C"/>
    <w:rsid w:val="00613D98"/>
    <w:rsid w:val="00613FB3"/>
    <w:rsid w:val="006176AD"/>
    <w:rsid w:val="0062168C"/>
    <w:rsid w:val="00626C78"/>
    <w:rsid w:val="00632693"/>
    <w:rsid w:val="00636304"/>
    <w:rsid w:val="00645DF0"/>
    <w:rsid w:val="00650C9D"/>
    <w:rsid w:val="00655F0C"/>
    <w:rsid w:val="006672CE"/>
    <w:rsid w:val="00675F11"/>
    <w:rsid w:val="00681CA3"/>
    <w:rsid w:val="0068729A"/>
    <w:rsid w:val="00695608"/>
    <w:rsid w:val="00696178"/>
    <w:rsid w:val="006A51F7"/>
    <w:rsid w:val="006B05A9"/>
    <w:rsid w:val="006B22E5"/>
    <w:rsid w:val="006C271D"/>
    <w:rsid w:val="006C44F4"/>
    <w:rsid w:val="006D19A9"/>
    <w:rsid w:val="006D2A25"/>
    <w:rsid w:val="006E2BE8"/>
    <w:rsid w:val="006F17EE"/>
    <w:rsid w:val="006F4031"/>
    <w:rsid w:val="0070442D"/>
    <w:rsid w:val="00707707"/>
    <w:rsid w:val="007100E5"/>
    <w:rsid w:val="007124F8"/>
    <w:rsid w:val="00715884"/>
    <w:rsid w:val="00727854"/>
    <w:rsid w:val="007340D6"/>
    <w:rsid w:val="00737C7D"/>
    <w:rsid w:val="00740CF6"/>
    <w:rsid w:val="00742403"/>
    <w:rsid w:val="00743F66"/>
    <w:rsid w:val="007447DE"/>
    <w:rsid w:val="007454BE"/>
    <w:rsid w:val="00747530"/>
    <w:rsid w:val="00747B66"/>
    <w:rsid w:val="0076595F"/>
    <w:rsid w:val="00771E21"/>
    <w:rsid w:val="007724C2"/>
    <w:rsid w:val="00781224"/>
    <w:rsid w:val="00783FD2"/>
    <w:rsid w:val="0078523C"/>
    <w:rsid w:val="0078707B"/>
    <w:rsid w:val="007919AA"/>
    <w:rsid w:val="00791B42"/>
    <w:rsid w:val="007A1A31"/>
    <w:rsid w:val="007A38FD"/>
    <w:rsid w:val="007B5DC4"/>
    <w:rsid w:val="007C6180"/>
    <w:rsid w:val="007C7431"/>
    <w:rsid w:val="007D6D3E"/>
    <w:rsid w:val="007E7B20"/>
    <w:rsid w:val="007F1B03"/>
    <w:rsid w:val="007F710D"/>
    <w:rsid w:val="00807B89"/>
    <w:rsid w:val="00814E70"/>
    <w:rsid w:val="0082405B"/>
    <w:rsid w:val="00832441"/>
    <w:rsid w:val="00843980"/>
    <w:rsid w:val="00845C09"/>
    <w:rsid w:val="00853B7A"/>
    <w:rsid w:val="00856673"/>
    <w:rsid w:val="0086416A"/>
    <w:rsid w:val="00864E1E"/>
    <w:rsid w:val="008676DD"/>
    <w:rsid w:val="00870DA2"/>
    <w:rsid w:val="00873857"/>
    <w:rsid w:val="00876549"/>
    <w:rsid w:val="008901BA"/>
    <w:rsid w:val="00897EDA"/>
    <w:rsid w:val="008A1515"/>
    <w:rsid w:val="008B4625"/>
    <w:rsid w:val="008B7C46"/>
    <w:rsid w:val="008D0E87"/>
    <w:rsid w:val="008D5E14"/>
    <w:rsid w:val="008D700C"/>
    <w:rsid w:val="008D7331"/>
    <w:rsid w:val="008E2A4A"/>
    <w:rsid w:val="008F4CE1"/>
    <w:rsid w:val="00910AD7"/>
    <w:rsid w:val="00913493"/>
    <w:rsid w:val="00914738"/>
    <w:rsid w:val="00915997"/>
    <w:rsid w:val="00920FDF"/>
    <w:rsid w:val="0092205A"/>
    <w:rsid w:val="009242AE"/>
    <w:rsid w:val="00926047"/>
    <w:rsid w:val="009411EF"/>
    <w:rsid w:val="00946196"/>
    <w:rsid w:val="0095545A"/>
    <w:rsid w:val="0095620D"/>
    <w:rsid w:val="00973A8C"/>
    <w:rsid w:val="009872CB"/>
    <w:rsid w:val="00991167"/>
    <w:rsid w:val="00993ED3"/>
    <w:rsid w:val="00994CD2"/>
    <w:rsid w:val="00994E49"/>
    <w:rsid w:val="0099647B"/>
    <w:rsid w:val="0099693D"/>
    <w:rsid w:val="009A6D56"/>
    <w:rsid w:val="009B2AE5"/>
    <w:rsid w:val="009B7747"/>
    <w:rsid w:val="009C0477"/>
    <w:rsid w:val="009C7ED8"/>
    <w:rsid w:val="009D1150"/>
    <w:rsid w:val="009D7F7B"/>
    <w:rsid w:val="009E4A4A"/>
    <w:rsid w:val="009F3937"/>
    <w:rsid w:val="00A04EC5"/>
    <w:rsid w:val="00A05DCF"/>
    <w:rsid w:val="00A12B19"/>
    <w:rsid w:val="00A134C6"/>
    <w:rsid w:val="00A13A68"/>
    <w:rsid w:val="00A16E01"/>
    <w:rsid w:val="00A17EA9"/>
    <w:rsid w:val="00A17FE1"/>
    <w:rsid w:val="00A22675"/>
    <w:rsid w:val="00A254AA"/>
    <w:rsid w:val="00A25690"/>
    <w:rsid w:val="00A256A9"/>
    <w:rsid w:val="00A33A03"/>
    <w:rsid w:val="00A469B2"/>
    <w:rsid w:val="00A50B24"/>
    <w:rsid w:val="00A55737"/>
    <w:rsid w:val="00A5660A"/>
    <w:rsid w:val="00A56983"/>
    <w:rsid w:val="00A605D0"/>
    <w:rsid w:val="00A60E4C"/>
    <w:rsid w:val="00A62D33"/>
    <w:rsid w:val="00A63E1E"/>
    <w:rsid w:val="00A6495C"/>
    <w:rsid w:val="00A64F62"/>
    <w:rsid w:val="00A70469"/>
    <w:rsid w:val="00A71BDC"/>
    <w:rsid w:val="00A74FB5"/>
    <w:rsid w:val="00A904EB"/>
    <w:rsid w:val="00A910E6"/>
    <w:rsid w:val="00A91410"/>
    <w:rsid w:val="00A952DC"/>
    <w:rsid w:val="00A9649C"/>
    <w:rsid w:val="00A97FC5"/>
    <w:rsid w:val="00AA30A0"/>
    <w:rsid w:val="00AA3DDC"/>
    <w:rsid w:val="00AA52ED"/>
    <w:rsid w:val="00AB4450"/>
    <w:rsid w:val="00AB64FA"/>
    <w:rsid w:val="00AC0BA0"/>
    <w:rsid w:val="00AC1F41"/>
    <w:rsid w:val="00AC4D2A"/>
    <w:rsid w:val="00AC50AB"/>
    <w:rsid w:val="00AC577E"/>
    <w:rsid w:val="00AD0912"/>
    <w:rsid w:val="00AE7C67"/>
    <w:rsid w:val="00AF27B3"/>
    <w:rsid w:val="00B2220B"/>
    <w:rsid w:val="00B22F13"/>
    <w:rsid w:val="00B25C3B"/>
    <w:rsid w:val="00B305D5"/>
    <w:rsid w:val="00B32932"/>
    <w:rsid w:val="00B35C16"/>
    <w:rsid w:val="00B363BC"/>
    <w:rsid w:val="00B400AA"/>
    <w:rsid w:val="00B42CE4"/>
    <w:rsid w:val="00B47EE9"/>
    <w:rsid w:val="00B525C2"/>
    <w:rsid w:val="00B72D5F"/>
    <w:rsid w:val="00B73415"/>
    <w:rsid w:val="00B80EE2"/>
    <w:rsid w:val="00B8615E"/>
    <w:rsid w:val="00B86D4B"/>
    <w:rsid w:val="00B900E1"/>
    <w:rsid w:val="00B90274"/>
    <w:rsid w:val="00B94CBC"/>
    <w:rsid w:val="00BA056A"/>
    <w:rsid w:val="00BA0DDA"/>
    <w:rsid w:val="00BA2618"/>
    <w:rsid w:val="00BA5896"/>
    <w:rsid w:val="00BA5D2D"/>
    <w:rsid w:val="00BB167B"/>
    <w:rsid w:val="00BC6B89"/>
    <w:rsid w:val="00BE24C2"/>
    <w:rsid w:val="00BF16CF"/>
    <w:rsid w:val="00BF651C"/>
    <w:rsid w:val="00C00465"/>
    <w:rsid w:val="00C037FB"/>
    <w:rsid w:val="00C20E97"/>
    <w:rsid w:val="00C2310B"/>
    <w:rsid w:val="00C2381E"/>
    <w:rsid w:val="00C2597B"/>
    <w:rsid w:val="00C31684"/>
    <w:rsid w:val="00C33D9B"/>
    <w:rsid w:val="00C41386"/>
    <w:rsid w:val="00C44538"/>
    <w:rsid w:val="00C47E38"/>
    <w:rsid w:val="00C61BE9"/>
    <w:rsid w:val="00C61D0F"/>
    <w:rsid w:val="00C77EF6"/>
    <w:rsid w:val="00C809CD"/>
    <w:rsid w:val="00C9487C"/>
    <w:rsid w:val="00C96EA3"/>
    <w:rsid w:val="00CA30ED"/>
    <w:rsid w:val="00CA5B0E"/>
    <w:rsid w:val="00CB37C6"/>
    <w:rsid w:val="00CB4477"/>
    <w:rsid w:val="00CB5D52"/>
    <w:rsid w:val="00CB627A"/>
    <w:rsid w:val="00CB7F70"/>
    <w:rsid w:val="00CE02F0"/>
    <w:rsid w:val="00CE1E25"/>
    <w:rsid w:val="00CF54B9"/>
    <w:rsid w:val="00D037A5"/>
    <w:rsid w:val="00D31084"/>
    <w:rsid w:val="00D31AA0"/>
    <w:rsid w:val="00D32BD8"/>
    <w:rsid w:val="00D353B4"/>
    <w:rsid w:val="00D419A8"/>
    <w:rsid w:val="00D46EBE"/>
    <w:rsid w:val="00D4796C"/>
    <w:rsid w:val="00D5635D"/>
    <w:rsid w:val="00D574A7"/>
    <w:rsid w:val="00D61275"/>
    <w:rsid w:val="00D63009"/>
    <w:rsid w:val="00D668B9"/>
    <w:rsid w:val="00D82240"/>
    <w:rsid w:val="00D82576"/>
    <w:rsid w:val="00D83731"/>
    <w:rsid w:val="00D87454"/>
    <w:rsid w:val="00D90230"/>
    <w:rsid w:val="00D94016"/>
    <w:rsid w:val="00D97D80"/>
    <w:rsid w:val="00DA7CD2"/>
    <w:rsid w:val="00DB1F8D"/>
    <w:rsid w:val="00DB2209"/>
    <w:rsid w:val="00DB34F9"/>
    <w:rsid w:val="00DC1D10"/>
    <w:rsid w:val="00DC26DA"/>
    <w:rsid w:val="00DC53A5"/>
    <w:rsid w:val="00DC73A5"/>
    <w:rsid w:val="00DD4230"/>
    <w:rsid w:val="00DE393A"/>
    <w:rsid w:val="00DE7CA6"/>
    <w:rsid w:val="00DF114E"/>
    <w:rsid w:val="00DF26D6"/>
    <w:rsid w:val="00E00268"/>
    <w:rsid w:val="00E147BA"/>
    <w:rsid w:val="00E1778C"/>
    <w:rsid w:val="00E26CD4"/>
    <w:rsid w:val="00E317DE"/>
    <w:rsid w:val="00E41C9F"/>
    <w:rsid w:val="00E5370C"/>
    <w:rsid w:val="00E53BA0"/>
    <w:rsid w:val="00E62BB5"/>
    <w:rsid w:val="00E6445A"/>
    <w:rsid w:val="00E67519"/>
    <w:rsid w:val="00E733E2"/>
    <w:rsid w:val="00E844CA"/>
    <w:rsid w:val="00E863B5"/>
    <w:rsid w:val="00E91690"/>
    <w:rsid w:val="00EA42BF"/>
    <w:rsid w:val="00EB1785"/>
    <w:rsid w:val="00EB1C0C"/>
    <w:rsid w:val="00EB2DAF"/>
    <w:rsid w:val="00EB7E08"/>
    <w:rsid w:val="00EC67B4"/>
    <w:rsid w:val="00ED0A00"/>
    <w:rsid w:val="00ED749E"/>
    <w:rsid w:val="00EE0688"/>
    <w:rsid w:val="00EE3541"/>
    <w:rsid w:val="00EE6C3B"/>
    <w:rsid w:val="00EE7701"/>
    <w:rsid w:val="00EF0F9D"/>
    <w:rsid w:val="00EF40D6"/>
    <w:rsid w:val="00EF6747"/>
    <w:rsid w:val="00F00625"/>
    <w:rsid w:val="00F04110"/>
    <w:rsid w:val="00F05ED2"/>
    <w:rsid w:val="00F05FFC"/>
    <w:rsid w:val="00F1257A"/>
    <w:rsid w:val="00F13376"/>
    <w:rsid w:val="00F144E7"/>
    <w:rsid w:val="00F31537"/>
    <w:rsid w:val="00F32ECB"/>
    <w:rsid w:val="00F41065"/>
    <w:rsid w:val="00F43D77"/>
    <w:rsid w:val="00F473B0"/>
    <w:rsid w:val="00F50FDF"/>
    <w:rsid w:val="00F54182"/>
    <w:rsid w:val="00F54D08"/>
    <w:rsid w:val="00F55B1F"/>
    <w:rsid w:val="00F670C8"/>
    <w:rsid w:val="00F80B71"/>
    <w:rsid w:val="00F821A7"/>
    <w:rsid w:val="00F83479"/>
    <w:rsid w:val="00F87A6A"/>
    <w:rsid w:val="00F9167F"/>
    <w:rsid w:val="00F953F0"/>
    <w:rsid w:val="00FA4831"/>
    <w:rsid w:val="00FA78BF"/>
    <w:rsid w:val="00FB5396"/>
    <w:rsid w:val="00FD36C1"/>
    <w:rsid w:val="00FD3DB8"/>
    <w:rsid w:val="00FD5ACF"/>
    <w:rsid w:val="00FE602E"/>
    <w:rsid w:val="00FF4A01"/>
    <w:rsid w:val="00FF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9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47DE"/>
    <w:pPr>
      <w:spacing w:after="120"/>
    </w:pPr>
  </w:style>
  <w:style w:type="character" w:customStyle="1" w:styleId="BodyTextChar">
    <w:name w:val="Body Text Char"/>
    <w:basedOn w:val="DefaultParagraphFont"/>
    <w:link w:val="BodyText"/>
    <w:rsid w:val="007447DE"/>
    <w:rPr>
      <w:rFonts w:ascii="Times New Roman" w:eastAsia="Times New Roman" w:hAnsi="Times New Roman" w:cs="Times New Roman"/>
      <w:sz w:val="20"/>
      <w:szCs w:val="20"/>
    </w:rPr>
  </w:style>
  <w:style w:type="paragraph" w:styleId="BodyText2">
    <w:name w:val="Body Text 2"/>
    <w:basedOn w:val="Normal"/>
    <w:link w:val="BodyText2Char"/>
    <w:rsid w:val="007447DE"/>
    <w:pPr>
      <w:ind w:right="-720"/>
    </w:pPr>
  </w:style>
  <w:style w:type="character" w:customStyle="1" w:styleId="BodyText2Char">
    <w:name w:val="Body Text 2 Char"/>
    <w:basedOn w:val="DefaultParagraphFont"/>
    <w:link w:val="BodyText2"/>
    <w:rsid w:val="007447DE"/>
    <w:rPr>
      <w:rFonts w:ascii="Times New Roman" w:eastAsia="Times New Roman" w:hAnsi="Times New Roman" w:cs="Times New Roman"/>
      <w:sz w:val="20"/>
      <w:szCs w:val="20"/>
    </w:rPr>
  </w:style>
  <w:style w:type="paragraph" w:styleId="BodyText3">
    <w:name w:val="Body Text 3"/>
    <w:basedOn w:val="Normal"/>
    <w:link w:val="BodyText3Char"/>
    <w:rsid w:val="007447DE"/>
    <w:rPr>
      <w:b/>
    </w:rPr>
  </w:style>
  <w:style w:type="character" w:customStyle="1" w:styleId="BodyText3Char">
    <w:name w:val="Body Text 3 Char"/>
    <w:basedOn w:val="DefaultParagraphFont"/>
    <w:link w:val="BodyText3"/>
    <w:rsid w:val="007447DE"/>
    <w:rPr>
      <w:rFonts w:ascii="Times New Roman" w:eastAsia="Times New Roman" w:hAnsi="Times New Roman" w:cs="Times New Roman"/>
      <w:b/>
      <w:sz w:val="20"/>
      <w:szCs w:val="20"/>
    </w:rPr>
  </w:style>
  <w:style w:type="paragraph" w:styleId="Footer">
    <w:name w:val="footer"/>
    <w:basedOn w:val="Normal"/>
    <w:link w:val="FooterChar"/>
    <w:rsid w:val="007447DE"/>
    <w:pPr>
      <w:tabs>
        <w:tab w:val="center" w:pos="4320"/>
        <w:tab w:val="right" w:pos="8640"/>
      </w:tabs>
    </w:pPr>
  </w:style>
  <w:style w:type="character" w:customStyle="1" w:styleId="FooterChar">
    <w:name w:val="Footer Char"/>
    <w:basedOn w:val="DefaultParagraphFont"/>
    <w:link w:val="Footer"/>
    <w:rsid w:val="007447DE"/>
    <w:rPr>
      <w:rFonts w:ascii="Times New Roman" w:eastAsia="Times New Roman" w:hAnsi="Times New Roman" w:cs="Times New Roman"/>
      <w:sz w:val="20"/>
      <w:szCs w:val="20"/>
    </w:rPr>
  </w:style>
  <w:style w:type="character" w:styleId="PageNumber">
    <w:name w:val="page number"/>
    <w:basedOn w:val="DefaultParagraphFont"/>
    <w:rsid w:val="007447DE"/>
  </w:style>
  <w:style w:type="character" w:styleId="CommentReference">
    <w:name w:val="annotation reference"/>
    <w:rsid w:val="007447DE"/>
    <w:rPr>
      <w:sz w:val="16"/>
      <w:szCs w:val="16"/>
    </w:rPr>
  </w:style>
  <w:style w:type="paragraph" w:styleId="CommentText">
    <w:name w:val="annotation text"/>
    <w:basedOn w:val="Normal"/>
    <w:link w:val="CommentTextChar"/>
    <w:rsid w:val="007447DE"/>
  </w:style>
  <w:style w:type="character" w:customStyle="1" w:styleId="CommentTextChar">
    <w:name w:val="Comment Text Char"/>
    <w:basedOn w:val="DefaultParagraphFont"/>
    <w:link w:val="CommentText"/>
    <w:rsid w:val="007447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7DE"/>
    <w:rPr>
      <w:rFonts w:ascii="Tahoma" w:hAnsi="Tahoma" w:cs="Tahoma"/>
      <w:sz w:val="16"/>
      <w:szCs w:val="16"/>
    </w:rPr>
  </w:style>
  <w:style w:type="character" w:customStyle="1" w:styleId="BalloonTextChar">
    <w:name w:val="Balloon Text Char"/>
    <w:basedOn w:val="DefaultParagraphFont"/>
    <w:link w:val="BalloonText"/>
    <w:uiPriority w:val="99"/>
    <w:semiHidden/>
    <w:rsid w:val="007447DE"/>
    <w:rPr>
      <w:rFonts w:ascii="Tahoma" w:eastAsia="Times New Roman" w:hAnsi="Tahoma" w:cs="Tahoma"/>
      <w:sz w:val="16"/>
      <w:szCs w:val="16"/>
    </w:rPr>
  </w:style>
  <w:style w:type="paragraph" w:styleId="Header">
    <w:name w:val="header"/>
    <w:basedOn w:val="Normal"/>
    <w:link w:val="HeaderChar"/>
    <w:uiPriority w:val="99"/>
    <w:unhideWhenUsed/>
    <w:rsid w:val="004A2ABF"/>
    <w:pPr>
      <w:tabs>
        <w:tab w:val="center" w:pos="4680"/>
        <w:tab w:val="right" w:pos="9360"/>
      </w:tabs>
    </w:pPr>
  </w:style>
  <w:style w:type="character" w:customStyle="1" w:styleId="HeaderChar">
    <w:name w:val="Header Char"/>
    <w:basedOn w:val="DefaultParagraphFont"/>
    <w:link w:val="Header"/>
    <w:uiPriority w:val="99"/>
    <w:rsid w:val="004A2ABF"/>
    <w:rPr>
      <w:rFonts w:ascii="Times New Roman" w:eastAsia="Times New Roman" w:hAnsi="Times New Roman"/>
    </w:rPr>
  </w:style>
  <w:style w:type="paragraph" w:styleId="ListParagraph">
    <w:name w:val="List Paragraph"/>
    <w:basedOn w:val="Normal"/>
    <w:uiPriority w:val="34"/>
    <w:qFormat/>
    <w:rsid w:val="00036BEB"/>
    <w:pPr>
      <w:ind w:left="720"/>
      <w:contextualSpacing/>
    </w:pPr>
    <w:rPr>
      <w:sz w:val="24"/>
      <w:szCs w:val="24"/>
    </w:rPr>
  </w:style>
  <w:style w:type="paragraph" w:styleId="NormalWeb">
    <w:name w:val="Normal (Web)"/>
    <w:basedOn w:val="Normal"/>
    <w:uiPriority w:val="99"/>
    <w:unhideWhenUsed/>
    <w:rsid w:val="0060243E"/>
    <w:pPr>
      <w:spacing w:before="100" w:beforeAutospacing="1" w:after="100" w:afterAutospacing="1"/>
    </w:pPr>
    <w:rPr>
      <w:rFonts w:eastAsia="Calibri"/>
      <w:sz w:val="24"/>
      <w:szCs w:val="24"/>
    </w:rPr>
  </w:style>
  <w:style w:type="paragraph" w:customStyle="1" w:styleId="Default">
    <w:name w:val="Default"/>
    <w:rsid w:val="0060243E"/>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rsid w:val="0060243E"/>
    <w:pPr>
      <w:spacing w:after="120" w:line="480" w:lineRule="auto"/>
      <w:ind w:left="360"/>
    </w:pPr>
  </w:style>
  <w:style w:type="character" w:customStyle="1" w:styleId="BodyTextIndent2Char">
    <w:name w:val="Body Text Indent 2 Char"/>
    <w:basedOn w:val="DefaultParagraphFont"/>
    <w:link w:val="BodyTextIndent2"/>
    <w:rsid w:val="0060243E"/>
    <w:rPr>
      <w:rFonts w:ascii="Times New Roman" w:eastAsia="Times New Roman" w:hAnsi="Times New Roman"/>
    </w:rPr>
  </w:style>
  <w:style w:type="paragraph" w:styleId="NoSpacing">
    <w:name w:val="No Spacing"/>
    <w:uiPriority w:val="1"/>
    <w:qFormat/>
    <w:rsid w:val="00A55737"/>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0128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12803"/>
    <w:rPr>
      <w:rFonts w:eastAsiaTheme="minorHAnsi" w:cstheme="minorBidi"/>
      <w:sz w:val="22"/>
      <w:szCs w:val="21"/>
    </w:rPr>
  </w:style>
  <w:style w:type="paragraph" w:customStyle="1" w:styleId="Normal1">
    <w:name w:val="Normal1"/>
    <w:rsid w:val="002450A0"/>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2450A0"/>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2450A0"/>
    <w:rPr>
      <w:rFonts w:ascii="Arial" w:eastAsia="Arial" w:hAnsi="Arial" w:cs="Arial"/>
      <w:color w:val="000000"/>
      <w:sz w:val="24"/>
      <w:szCs w:val="24"/>
    </w:rPr>
  </w:style>
  <w:style w:type="character" w:styleId="FootnoteReference">
    <w:name w:val="footnote reference"/>
    <w:basedOn w:val="DefaultParagraphFont"/>
    <w:uiPriority w:val="99"/>
    <w:unhideWhenUsed/>
    <w:rsid w:val="002450A0"/>
    <w:rPr>
      <w:vertAlign w:val="superscript"/>
    </w:rPr>
  </w:style>
  <w:style w:type="character" w:customStyle="1" w:styleId="NumberingSymbols">
    <w:name w:val="Numbering Symbols"/>
    <w:rsid w:val="00814E70"/>
  </w:style>
  <w:style w:type="table" w:styleId="TableGrid">
    <w:name w:val="Table Grid"/>
    <w:basedOn w:val="TableNormal"/>
    <w:uiPriority w:val="59"/>
    <w:rsid w:val="0012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FE"/>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47DE"/>
    <w:pPr>
      <w:spacing w:after="120"/>
    </w:pPr>
  </w:style>
  <w:style w:type="character" w:customStyle="1" w:styleId="BodyTextChar">
    <w:name w:val="Body Text Char"/>
    <w:basedOn w:val="DefaultParagraphFont"/>
    <w:link w:val="BodyText"/>
    <w:rsid w:val="007447DE"/>
    <w:rPr>
      <w:rFonts w:ascii="Times New Roman" w:eastAsia="Times New Roman" w:hAnsi="Times New Roman" w:cs="Times New Roman"/>
      <w:sz w:val="20"/>
      <w:szCs w:val="20"/>
    </w:rPr>
  </w:style>
  <w:style w:type="paragraph" w:styleId="BodyText2">
    <w:name w:val="Body Text 2"/>
    <w:basedOn w:val="Normal"/>
    <w:link w:val="BodyText2Char"/>
    <w:rsid w:val="007447DE"/>
    <w:pPr>
      <w:ind w:right="-720"/>
    </w:pPr>
  </w:style>
  <w:style w:type="character" w:customStyle="1" w:styleId="BodyText2Char">
    <w:name w:val="Body Text 2 Char"/>
    <w:basedOn w:val="DefaultParagraphFont"/>
    <w:link w:val="BodyText2"/>
    <w:rsid w:val="007447DE"/>
    <w:rPr>
      <w:rFonts w:ascii="Times New Roman" w:eastAsia="Times New Roman" w:hAnsi="Times New Roman" w:cs="Times New Roman"/>
      <w:sz w:val="20"/>
      <w:szCs w:val="20"/>
    </w:rPr>
  </w:style>
  <w:style w:type="paragraph" w:styleId="BodyText3">
    <w:name w:val="Body Text 3"/>
    <w:basedOn w:val="Normal"/>
    <w:link w:val="BodyText3Char"/>
    <w:rsid w:val="007447DE"/>
    <w:rPr>
      <w:b/>
    </w:rPr>
  </w:style>
  <w:style w:type="character" w:customStyle="1" w:styleId="BodyText3Char">
    <w:name w:val="Body Text 3 Char"/>
    <w:basedOn w:val="DefaultParagraphFont"/>
    <w:link w:val="BodyText3"/>
    <w:rsid w:val="007447DE"/>
    <w:rPr>
      <w:rFonts w:ascii="Times New Roman" w:eastAsia="Times New Roman" w:hAnsi="Times New Roman" w:cs="Times New Roman"/>
      <w:b/>
      <w:sz w:val="20"/>
      <w:szCs w:val="20"/>
    </w:rPr>
  </w:style>
  <w:style w:type="paragraph" w:styleId="Footer">
    <w:name w:val="footer"/>
    <w:basedOn w:val="Normal"/>
    <w:link w:val="FooterChar"/>
    <w:rsid w:val="007447DE"/>
    <w:pPr>
      <w:tabs>
        <w:tab w:val="center" w:pos="4320"/>
        <w:tab w:val="right" w:pos="8640"/>
      </w:tabs>
    </w:pPr>
  </w:style>
  <w:style w:type="character" w:customStyle="1" w:styleId="FooterChar">
    <w:name w:val="Footer Char"/>
    <w:basedOn w:val="DefaultParagraphFont"/>
    <w:link w:val="Footer"/>
    <w:rsid w:val="007447DE"/>
    <w:rPr>
      <w:rFonts w:ascii="Times New Roman" w:eastAsia="Times New Roman" w:hAnsi="Times New Roman" w:cs="Times New Roman"/>
      <w:sz w:val="20"/>
      <w:szCs w:val="20"/>
    </w:rPr>
  </w:style>
  <w:style w:type="character" w:styleId="PageNumber">
    <w:name w:val="page number"/>
    <w:basedOn w:val="DefaultParagraphFont"/>
    <w:rsid w:val="007447DE"/>
  </w:style>
  <w:style w:type="character" w:styleId="CommentReference">
    <w:name w:val="annotation reference"/>
    <w:rsid w:val="007447DE"/>
    <w:rPr>
      <w:sz w:val="16"/>
      <w:szCs w:val="16"/>
    </w:rPr>
  </w:style>
  <w:style w:type="paragraph" w:styleId="CommentText">
    <w:name w:val="annotation text"/>
    <w:basedOn w:val="Normal"/>
    <w:link w:val="CommentTextChar"/>
    <w:rsid w:val="007447DE"/>
  </w:style>
  <w:style w:type="character" w:customStyle="1" w:styleId="CommentTextChar">
    <w:name w:val="Comment Text Char"/>
    <w:basedOn w:val="DefaultParagraphFont"/>
    <w:link w:val="CommentText"/>
    <w:rsid w:val="007447D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447DE"/>
    <w:rPr>
      <w:rFonts w:ascii="Tahoma" w:hAnsi="Tahoma" w:cs="Tahoma"/>
      <w:sz w:val="16"/>
      <w:szCs w:val="16"/>
    </w:rPr>
  </w:style>
  <w:style w:type="character" w:customStyle="1" w:styleId="BalloonTextChar">
    <w:name w:val="Balloon Text Char"/>
    <w:basedOn w:val="DefaultParagraphFont"/>
    <w:link w:val="BalloonText"/>
    <w:uiPriority w:val="99"/>
    <w:semiHidden/>
    <w:rsid w:val="007447DE"/>
    <w:rPr>
      <w:rFonts w:ascii="Tahoma" w:eastAsia="Times New Roman" w:hAnsi="Tahoma" w:cs="Tahoma"/>
      <w:sz w:val="16"/>
      <w:szCs w:val="16"/>
    </w:rPr>
  </w:style>
  <w:style w:type="paragraph" w:styleId="Header">
    <w:name w:val="header"/>
    <w:basedOn w:val="Normal"/>
    <w:link w:val="HeaderChar"/>
    <w:uiPriority w:val="99"/>
    <w:unhideWhenUsed/>
    <w:rsid w:val="004A2ABF"/>
    <w:pPr>
      <w:tabs>
        <w:tab w:val="center" w:pos="4680"/>
        <w:tab w:val="right" w:pos="9360"/>
      </w:tabs>
    </w:pPr>
  </w:style>
  <w:style w:type="character" w:customStyle="1" w:styleId="HeaderChar">
    <w:name w:val="Header Char"/>
    <w:basedOn w:val="DefaultParagraphFont"/>
    <w:link w:val="Header"/>
    <w:uiPriority w:val="99"/>
    <w:rsid w:val="004A2ABF"/>
    <w:rPr>
      <w:rFonts w:ascii="Times New Roman" w:eastAsia="Times New Roman" w:hAnsi="Times New Roman"/>
    </w:rPr>
  </w:style>
  <w:style w:type="paragraph" w:styleId="ListParagraph">
    <w:name w:val="List Paragraph"/>
    <w:basedOn w:val="Normal"/>
    <w:uiPriority w:val="34"/>
    <w:qFormat/>
    <w:rsid w:val="00036BEB"/>
    <w:pPr>
      <w:ind w:left="720"/>
      <w:contextualSpacing/>
    </w:pPr>
    <w:rPr>
      <w:sz w:val="24"/>
      <w:szCs w:val="24"/>
    </w:rPr>
  </w:style>
  <w:style w:type="paragraph" w:styleId="NormalWeb">
    <w:name w:val="Normal (Web)"/>
    <w:basedOn w:val="Normal"/>
    <w:uiPriority w:val="99"/>
    <w:unhideWhenUsed/>
    <w:rsid w:val="0060243E"/>
    <w:pPr>
      <w:spacing w:before="100" w:beforeAutospacing="1" w:after="100" w:afterAutospacing="1"/>
    </w:pPr>
    <w:rPr>
      <w:rFonts w:eastAsia="Calibri"/>
      <w:sz w:val="24"/>
      <w:szCs w:val="24"/>
    </w:rPr>
  </w:style>
  <w:style w:type="paragraph" w:customStyle="1" w:styleId="Default">
    <w:name w:val="Default"/>
    <w:rsid w:val="0060243E"/>
    <w:pPr>
      <w:autoSpaceDE w:val="0"/>
      <w:autoSpaceDN w:val="0"/>
      <w:adjustRightInd w:val="0"/>
    </w:pPr>
    <w:rPr>
      <w:rFonts w:ascii="Times New Roman" w:eastAsia="Times New Roman" w:hAnsi="Times New Roman"/>
      <w:color w:val="000000"/>
      <w:sz w:val="24"/>
      <w:szCs w:val="24"/>
    </w:rPr>
  </w:style>
  <w:style w:type="paragraph" w:styleId="BodyTextIndent2">
    <w:name w:val="Body Text Indent 2"/>
    <w:basedOn w:val="Normal"/>
    <w:link w:val="BodyTextIndent2Char"/>
    <w:rsid w:val="0060243E"/>
    <w:pPr>
      <w:spacing w:after="120" w:line="480" w:lineRule="auto"/>
      <w:ind w:left="360"/>
    </w:pPr>
  </w:style>
  <w:style w:type="character" w:customStyle="1" w:styleId="BodyTextIndent2Char">
    <w:name w:val="Body Text Indent 2 Char"/>
    <w:basedOn w:val="DefaultParagraphFont"/>
    <w:link w:val="BodyTextIndent2"/>
    <w:rsid w:val="0060243E"/>
    <w:rPr>
      <w:rFonts w:ascii="Times New Roman" w:eastAsia="Times New Roman" w:hAnsi="Times New Roman"/>
    </w:rPr>
  </w:style>
  <w:style w:type="paragraph" w:styleId="NoSpacing">
    <w:name w:val="No Spacing"/>
    <w:uiPriority w:val="1"/>
    <w:qFormat/>
    <w:rsid w:val="00A55737"/>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01280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12803"/>
    <w:rPr>
      <w:rFonts w:eastAsiaTheme="minorHAnsi" w:cstheme="minorBidi"/>
      <w:sz w:val="22"/>
      <w:szCs w:val="21"/>
    </w:rPr>
  </w:style>
  <w:style w:type="paragraph" w:customStyle="1" w:styleId="Normal1">
    <w:name w:val="Normal1"/>
    <w:rsid w:val="002450A0"/>
    <w:pPr>
      <w:spacing w:line="276" w:lineRule="auto"/>
    </w:pPr>
    <w:rPr>
      <w:rFonts w:ascii="Arial" w:eastAsia="Arial" w:hAnsi="Arial" w:cs="Arial"/>
      <w:color w:val="000000"/>
      <w:sz w:val="22"/>
      <w:szCs w:val="22"/>
    </w:rPr>
  </w:style>
  <w:style w:type="paragraph" w:styleId="FootnoteText">
    <w:name w:val="footnote text"/>
    <w:basedOn w:val="Normal"/>
    <w:link w:val="FootnoteTextChar"/>
    <w:uiPriority w:val="99"/>
    <w:unhideWhenUsed/>
    <w:rsid w:val="002450A0"/>
    <w:rPr>
      <w:rFonts w:ascii="Arial" w:eastAsia="Arial" w:hAnsi="Arial" w:cs="Arial"/>
      <w:color w:val="000000"/>
      <w:sz w:val="24"/>
      <w:szCs w:val="24"/>
    </w:rPr>
  </w:style>
  <w:style w:type="character" w:customStyle="1" w:styleId="FootnoteTextChar">
    <w:name w:val="Footnote Text Char"/>
    <w:basedOn w:val="DefaultParagraphFont"/>
    <w:link w:val="FootnoteText"/>
    <w:uiPriority w:val="99"/>
    <w:rsid w:val="002450A0"/>
    <w:rPr>
      <w:rFonts w:ascii="Arial" w:eastAsia="Arial" w:hAnsi="Arial" w:cs="Arial"/>
      <w:color w:val="000000"/>
      <w:sz w:val="24"/>
      <w:szCs w:val="24"/>
    </w:rPr>
  </w:style>
  <w:style w:type="character" w:styleId="FootnoteReference">
    <w:name w:val="footnote reference"/>
    <w:basedOn w:val="DefaultParagraphFont"/>
    <w:uiPriority w:val="99"/>
    <w:unhideWhenUsed/>
    <w:rsid w:val="002450A0"/>
    <w:rPr>
      <w:vertAlign w:val="superscript"/>
    </w:rPr>
  </w:style>
  <w:style w:type="character" w:customStyle="1" w:styleId="NumberingSymbols">
    <w:name w:val="Numbering Symbols"/>
    <w:rsid w:val="00814E70"/>
  </w:style>
  <w:style w:type="table" w:styleId="TableGrid">
    <w:name w:val="Table Grid"/>
    <w:basedOn w:val="TableNormal"/>
    <w:uiPriority w:val="59"/>
    <w:rsid w:val="00120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892">
      <w:bodyDiv w:val="1"/>
      <w:marLeft w:val="0"/>
      <w:marRight w:val="0"/>
      <w:marTop w:val="0"/>
      <w:marBottom w:val="0"/>
      <w:divBdr>
        <w:top w:val="none" w:sz="0" w:space="0" w:color="auto"/>
        <w:left w:val="none" w:sz="0" w:space="0" w:color="auto"/>
        <w:bottom w:val="none" w:sz="0" w:space="0" w:color="auto"/>
        <w:right w:val="none" w:sz="0" w:space="0" w:color="auto"/>
      </w:divBdr>
    </w:div>
    <w:div w:id="300887005">
      <w:bodyDiv w:val="1"/>
      <w:marLeft w:val="0"/>
      <w:marRight w:val="0"/>
      <w:marTop w:val="0"/>
      <w:marBottom w:val="0"/>
      <w:divBdr>
        <w:top w:val="none" w:sz="0" w:space="0" w:color="auto"/>
        <w:left w:val="none" w:sz="0" w:space="0" w:color="auto"/>
        <w:bottom w:val="none" w:sz="0" w:space="0" w:color="auto"/>
        <w:right w:val="none" w:sz="0" w:space="0" w:color="auto"/>
      </w:divBdr>
    </w:div>
    <w:div w:id="381295563">
      <w:bodyDiv w:val="1"/>
      <w:marLeft w:val="0"/>
      <w:marRight w:val="0"/>
      <w:marTop w:val="0"/>
      <w:marBottom w:val="0"/>
      <w:divBdr>
        <w:top w:val="none" w:sz="0" w:space="0" w:color="auto"/>
        <w:left w:val="none" w:sz="0" w:space="0" w:color="auto"/>
        <w:bottom w:val="none" w:sz="0" w:space="0" w:color="auto"/>
        <w:right w:val="none" w:sz="0" w:space="0" w:color="auto"/>
      </w:divBdr>
    </w:div>
    <w:div w:id="780804029">
      <w:bodyDiv w:val="1"/>
      <w:marLeft w:val="0"/>
      <w:marRight w:val="0"/>
      <w:marTop w:val="0"/>
      <w:marBottom w:val="0"/>
      <w:divBdr>
        <w:top w:val="none" w:sz="0" w:space="0" w:color="auto"/>
        <w:left w:val="none" w:sz="0" w:space="0" w:color="auto"/>
        <w:bottom w:val="none" w:sz="0" w:space="0" w:color="auto"/>
        <w:right w:val="none" w:sz="0" w:space="0" w:color="auto"/>
      </w:divBdr>
    </w:div>
    <w:div w:id="1005982849">
      <w:bodyDiv w:val="1"/>
      <w:marLeft w:val="0"/>
      <w:marRight w:val="0"/>
      <w:marTop w:val="0"/>
      <w:marBottom w:val="0"/>
      <w:divBdr>
        <w:top w:val="none" w:sz="0" w:space="0" w:color="auto"/>
        <w:left w:val="none" w:sz="0" w:space="0" w:color="auto"/>
        <w:bottom w:val="none" w:sz="0" w:space="0" w:color="auto"/>
        <w:right w:val="none" w:sz="0" w:space="0" w:color="auto"/>
      </w:divBdr>
    </w:div>
    <w:div w:id="1144390251">
      <w:bodyDiv w:val="1"/>
      <w:marLeft w:val="0"/>
      <w:marRight w:val="0"/>
      <w:marTop w:val="0"/>
      <w:marBottom w:val="0"/>
      <w:divBdr>
        <w:top w:val="none" w:sz="0" w:space="0" w:color="auto"/>
        <w:left w:val="none" w:sz="0" w:space="0" w:color="auto"/>
        <w:bottom w:val="none" w:sz="0" w:space="0" w:color="auto"/>
        <w:right w:val="none" w:sz="0" w:space="0" w:color="auto"/>
      </w:divBdr>
    </w:div>
    <w:div w:id="1145854835">
      <w:bodyDiv w:val="1"/>
      <w:marLeft w:val="0"/>
      <w:marRight w:val="0"/>
      <w:marTop w:val="0"/>
      <w:marBottom w:val="0"/>
      <w:divBdr>
        <w:top w:val="none" w:sz="0" w:space="0" w:color="auto"/>
        <w:left w:val="none" w:sz="0" w:space="0" w:color="auto"/>
        <w:bottom w:val="none" w:sz="0" w:space="0" w:color="auto"/>
        <w:right w:val="none" w:sz="0" w:space="0" w:color="auto"/>
      </w:divBdr>
    </w:div>
    <w:div w:id="1190799906">
      <w:bodyDiv w:val="1"/>
      <w:marLeft w:val="0"/>
      <w:marRight w:val="0"/>
      <w:marTop w:val="0"/>
      <w:marBottom w:val="0"/>
      <w:divBdr>
        <w:top w:val="none" w:sz="0" w:space="0" w:color="auto"/>
        <w:left w:val="none" w:sz="0" w:space="0" w:color="auto"/>
        <w:bottom w:val="none" w:sz="0" w:space="0" w:color="auto"/>
        <w:right w:val="none" w:sz="0" w:space="0" w:color="auto"/>
      </w:divBdr>
    </w:div>
    <w:div w:id="1496452949">
      <w:bodyDiv w:val="1"/>
      <w:marLeft w:val="0"/>
      <w:marRight w:val="0"/>
      <w:marTop w:val="0"/>
      <w:marBottom w:val="0"/>
      <w:divBdr>
        <w:top w:val="none" w:sz="0" w:space="0" w:color="auto"/>
        <w:left w:val="none" w:sz="0" w:space="0" w:color="auto"/>
        <w:bottom w:val="none" w:sz="0" w:space="0" w:color="auto"/>
        <w:right w:val="none" w:sz="0" w:space="0" w:color="auto"/>
      </w:divBdr>
    </w:div>
    <w:div w:id="1530988228">
      <w:bodyDiv w:val="1"/>
      <w:marLeft w:val="0"/>
      <w:marRight w:val="0"/>
      <w:marTop w:val="0"/>
      <w:marBottom w:val="0"/>
      <w:divBdr>
        <w:top w:val="none" w:sz="0" w:space="0" w:color="auto"/>
        <w:left w:val="none" w:sz="0" w:space="0" w:color="auto"/>
        <w:bottom w:val="none" w:sz="0" w:space="0" w:color="auto"/>
        <w:right w:val="none" w:sz="0" w:space="0" w:color="auto"/>
      </w:divBdr>
    </w:div>
    <w:div w:id="1602838129">
      <w:bodyDiv w:val="1"/>
      <w:marLeft w:val="0"/>
      <w:marRight w:val="0"/>
      <w:marTop w:val="0"/>
      <w:marBottom w:val="0"/>
      <w:divBdr>
        <w:top w:val="none" w:sz="0" w:space="0" w:color="auto"/>
        <w:left w:val="none" w:sz="0" w:space="0" w:color="auto"/>
        <w:bottom w:val="none" w:sz="0" w:space="0" w:color="auto"/>
        <w:right w:val="none" w:sz="0" w:space="0" w:color="auto"/>
      </w:divBdr>
    </w:div>
    <w:div w:id="1741713652">
      <w:bodyDiv w:val="1"/>
      <w:marLeft w:val="0"/>
      <w:marRight w:val="0"/>
      <w:marTop w:val="0"/>
      <w:marBottom w:val="0"/>
      <w:divBdr>
        <w:top w:val="none" w:sz="0" w:space="0" w:color="auto"/>
        <w:left w:val="none" w:sz="0" w:space="0" w:color="auto"/>
        <w:bottom w:val="none" w:sz="0" w:space="0" w:color="auto"/>
        <w:right w:val="none" w:sz="0" w:space="0" w:color="auto"/>
      </w:divBdr>
    </w:div>
    <w:div w:id="1764178453">
      <w:bodyDiv w:val="1"/>
      <w:marLeft w:val="0"/>
      <w:marRight w:val="0"/>
      <w:marTop w:val="0"/>
      <w:marBottom w:val="0"/>
      <w:divBdr>
        <w:top w:val="none" w:sz="0" w:space="0" w:color="auto"/>
        <w:left w:val="none" w:sz="0" w:space="0" w:color="auto"/>
        <w:bottom w:val="none" w:sz="0" w:space="0" w:color="auto"/>
        <w:right w:val="none" w:sz="0" w:space="0" w:color="auto"/>
      </w:divBdr>
    </w:div>
    <w:div w:id="1850173436">
      <w:bodyDiv w:val="1"/>
      <w:marLeft w:val="0"/>
      <w:marRight w:val="0"/>
      <w:marTop w:val="0"/>
      <w:marBottom w:val="0"/>
      <w:divBdr>
        <w:top w:val="none" w:sz="0" w:space="0" w:color="auto"/>
        <w:left w:val="none" w:sz="0" w:space="0" w:color="auto"/>
        <w:bottom w:val="none" w:sz="0" w:space="0" w:color="auto"/>
        <w:right w:val="none" w:sz="0" w:space="0" w:color="auto"/>
      </w:divBdr>
    </w:div>
    <w:div w:id="1932347805">
      <w:bodyDiv w:val="1"/>
      <w:marLeft w:val="0"/>
      <w:marRight w:val="0"/>
      <w:marTop w:val="0"/>
      <w:marBottom w:val="0"/>
      <w:divBdr>
        <w:top w:val="none" w:sz="0" w:space="0" w:color="auto"/>
        <w:left w:val="none" w:sz="0" w:space="0" w:color="auto"/>
        <w:bottom w:val="none" w:sz="0" w:space="0" w:color="auto"/>
        <w:right w:val="none" w:sz="0" w:space="0" w:color="auto"/>
      </w:divBdr>
    </w:div>
    <w:div w:id="1999919659">
      <w:bodyDiv w:val="1"/>
      <w:marLeft w:val="0"/>
      <w:marRight w:val="0"/>
      <w:marTop w:val="0"/>
      <w:marBottom w:val="0"/>
      <w:divBdr>
        <w:top w:val="none" w:sz="0" w:space="0" w:color="auto"/>
        <w:left w:val="none" w:sz="0" w:space="0" w:color="auto"/>
        <w:bottom w:val="none" w:sz="0" w:space="0" w:color="auto"/>
        <w:right w:val="none" w:sz="0" w:space="0" w:color="auto"/>
      </w:divBdr>
    </w:div>
    <w:div w:id="2014448435">
      <w:bodyDiv w:val="1"/>
      <w:marLeft w:val="0"/>
      <w:marRight w:val="0"/>
      <w:marTop w:val="0"/>
      <w:marBottom w:val="0"/>
      <w:divBdr>
        <w:top w:val="none" w:sz="0" w:space="0" w:color="auto"/>
        <w:left w:val="none" w:sz="0" w:space="0" w:color="auto"/>
        <w:bottom w:val="none" w:sz="0" w:space="0" w:color="auto"/>
        <w:right w:val="none" w:sz="0" w:space="0" w:color="auto"/>
      </w:divBdr>
    </w:div>
    <w:div w:id="206814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C398-0D4A-40D8-8C31-276858B0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wendyb</dc:creator>
  <cp:lastModifiedBy>DebB-Montague Town Clerk</cp:lastModifiedBy>
  <cp:revision>2</cp:revision>
  <cp:lastPrinted>2020-09-29T18:45:00Z</cp:lastPrinted>
  <dcterms:created xsi:type="dcterms:W3CDTF">2020-10-20T18:08:00Z</dcterms:created>
  <dcterms:modified xsi:type="dcterms:W3CDTF">2020-10-20T18:08:00Z</dcterms:modified>
</cp:coreProperties>
</file>